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1120"/>
      </w:pPr>
      <w:r>
        <w:rPr>
          <w:rFonts w:ascii="Nimbus Sans" w:hAnsi="Nimbus Sans"/>
          <w:b/>
          <w:color w:val="B8121E"/>
          <w:sz w:val="22"/>
        </w:rPr>
        <w:t>NEED FOR GRIP</w:t>
      </w:r>
      <w:r>
        <w:rPr>
          <w:rFonts w:ascii="Nimbus Sans" w:hAnsi="Nimbus Sans"/>
          <w:b/>
          <w:color w:val="60656D"/>
          <w:sz w:val="17"/>
        </w:rPr>
        <w:t xml:space="preserve">    TEISINĖ INFORMACIJA</w:t>
      </w:r>
    </w:p>
    <w:tbl>
      <w:tblPr>
        <w:tblW w:type="dxa" w:w="9504"/>
        <w:tblLayout w:type="fixed"/>
        <w:tblLook w:firstColumn="1" w:firstRow="1" w:lastColumn="0" w:lastRow="0" w:noHBand="0" w:noVBand="1" w:val="04A0"/>
      </w:tblPr>
      <w:tblGrid>
        <w:gridCol w:w="9505"/>
      </w:tblGrid>
      <w:tr>
        <w:tc>
          <w:tcPr>
            <w:tcW w:type="dxa" w:w="9504"/>
            <w:vAlign w:val="center"/>
            <w:shd w:fill="121417"/>
            <w:tcMar>
              <w:top w:w="520" w:type="dxa"/>
              <w:start w:w="430" w:type="dxa"/>
              <w:bottom w:w="520" w:type="dxa"/>
              <w:end w:w="430" w:type="dxa"/>
            </w:tcMar>
            <w:tcBorders>
              <w:top w:val="single" w:sz="16" w:color="B8121E"/>
            </w:tcBorders>
          </w:tcPr>
          <w:p>
            <w:pPr>
              <w:spacing w:after="240"/>
            </w:pPr>
            <w:r>
              <w:rPr>
                <w:rFonts w:ascii="Nimbus Sans" w:hAnsi="Nimbus Sans"/>
                <w:b/>
                <w:color w:val="B8121E"/>
                <w:sz w:val="18"/>
              </w:rPr>
              <w:t>NFG / 01</w:t>
            </w:r>
          </w:p>
          <w:p>
            <w:pPr>
              <w:spacing w:after="320"/>
            </w:pPr>
            <w:r>
              <w:rPr>
                <w:rFonts w:ascii="Nimbus Sans" w:hAnsi="Nimbus Sans"/>
                <w:b/>
                <w:color w:val="FFFFFF"/>
                <w:sz w:val="56"/>
              </w:rPr>
              <w:t>PIRKIMO–PARDAVIMO TAISYKLĖS</w:t>
            </w:r>
          </w:p>
          <w:p>
            <w:pPr>
              <w:spacing w:after="0"/>
            </w:pPr>
            <w:r>
              <w:rPr>
                <w:rFonts w:ascii="Nimbus Sans" w:hAnsi="Nimbus Sans"/>
                <w:b w:val="0"/>
                <w:color w:val="CDD1D6"/>
                <w:sz w:val="22"/>
              </w:rPr>
              <w:t>Prekių užsakymo, apmokėjimo, atsiėmimo ir sutarties vykdymo sąlygos</w:t>
            </w:r>
          </w:p>
        </w:tc>
      </w:tr>
    </w:tbl>
    <w:p>
      <w:pPr>
        <w:spacing w:before="600" w:after="120"/>
      </w:pPr>
      <w:r>
        <w:rPr>
          <w:rFonts w:ascii="Nimbus Sans" w:hAnsi="Nimbus Sans"/>
          <w:b/>
          <w:color w:val="121417"/>
          <w:sz w:val="20"/>
        </w:rPr>
        <w:t>UAB „SENTONA“</w:t>
      </w:r>
    </w:p>
    <w:p>
      <w:pPr>
        <w:spacing w:after="40"/>
      </w:pPr>
      <w:r>
        <w:rPr>
          <w:rFonts w:ascii="Nimbus Sans" w:hAnsi="Nimbus Sans"/>
          <w:b w:val="0"/>
          <w:color w:val="60656D"/>
          <w:sz w:val="19"/>
        </w:rPr>
        <w:t>Taikoma needforgrip.lt užsakymams</w:t>
      </w:r>
    </w:p>
    <w:p>
      <w:pPr>
        <w:spacing w:after="0"/>
      </w:pPr>
      <w:r>
        <w:rPr>
          <w:rFonts w:ascii="Nimbus Sans" w:hAnsi="Nimbus Sans"/>
          <w:b w:val="0"/>
          <w:color w:val="60656D"/>
          <w:sz w:val="19"/>
        </w:rPr>
        <w:t>Redakcija 2026-09-07</w:t>
      </w:r>
    </w:p>
    <w:p>
      <w:r>
        <w:br w:type="page"/>
      </w:r>
    </w:p>
    <w:p>
      <w:pPr>
        <w:spacing w:after="80"/>
      </w:pPr>
      <w:r>
        <w:rPr>
          <w:rFonts w:ascii="Nimbus Sans" w:hAnsi="Nimbus Sans"/>
          <w:b/>
          <w:color w:val="B8121E"/>
          <w:sz w:val="17"/>
        </w:rPr>
        <w:t>DOKUMENTO PASKIRTIS</w:t>
      </w:r>
    </w:p>
    <w:p>
      <w:pPr>
        <w:spacing w:after="280"/>
      </w:pPr>
      <w:r>
        <w:rPr>
          <w:rFonts w:ascii="Nimbus Sans" w:hAnsi="Nimbus Sans"/>
          <w:b w:val="0"/>
          <w:color w:val="121417"/>
          <w:sz w:val="22"/>
        </w:rPr>
        <w:t>Šis dokumentas aiškiai apibrėžia, kaip internetinėje parduotuvėje sudaromas ir vykdomas užsakymas – nuo prekės pasirinkimo iki jos gavimo, apmokėjimo ir galimo ginčo sprendimo.</w:t>
      </w:r>
    </w:p>
    <w:tbl>
      <w:tblPr>
        <w:tblW w:type="dxa" w:w="9504"/>
        <w:tblLayout w:type="fixed"/>
        <w:tblLook w:firstColumn="1" w:firstRow="1" w:lastColumn="0" w:lastRow="0" w:noHBand="0" w:noVBand="1" w:val="04A0"/>
      </w:tblPr>
      <w:tblGrid>
        <w:gridCol w:w="9505"/>
      </w:tblGrid>
      <w:tr>
        <w:tc>
          <w:tcPr>
            <w:tcW w:type="dxa" w:w="9505"/>
            <w:shd w:fill="F4F5F6"/>
            <w:tcMar>
              <w:top w:w="180" w:type="dxa"/>
              <w:start w:w="230" w:type="dxa"/>
              <w:bottom w:w="180" w:type="dxa"/>
              <w:end w:w="230" w:type="dxa"/>
            </w:tcMar>
            <w:tcBorders>
              <w:start w:val="single" w:sz="20" w:color="B8121E"/>
            </w:tcBorders>
          </w:tcPr>
          <w:p>
            <w:pPr>
              <w:spacing w:after="120"/>
            </w:pPr>
            <w:r>
              <w:rPr>
                <w:rFonts w:ascii="Nimbus Sans" w:hAnsi="Nimbus Sans"/>
                <w:b/>
                <w:color w:val="B8121E"/>
                <w:sz w:val="17"/>
              </w:rPr>
              <w:t>SVARBIAUSIA</w:t>
            </w:r>
          </w:p>
          <w:p>
            <w:pPr>
              <w:spacing w:after="60"/>
            </w:pPr>
            <w:r>
              <w:rPr>
                <w:rFonts w:ascii="Nimbus Sans" w:hAnsi="Nimbus Sans"/>
                <w:b/>
                <w:color w:val="B8121E"/>
                <w:sz w:val="17"/>
              </w:rPr>
              <w:t xml:space="preserve">01  </w:t>
            </w:r>
            <w:r>
              <w:rPr>
                <w:rFonts w:ascii="Nimbus Sans" w:hAnsi="Nimbus Sans"/>
                <w:b w:val="0"/>
                <w:color w:val="121417"/>
                <w:sz w:val="18"/>
              </w:rPr>
              <w:t>Svetainėje rodomas tiekėjo likutis nėra galutinis patvirtinimas – prieinamumą patikrina Pardavėjas.</w:t>
            </w:r>
          </w:p>
          <w:p>
            <w:pPr>
              <w:spacing w:after="60"/>
            </w:pPr>
            <w:r>
              <w:rPr>
                <w:rFonts w:ascii="Nimbus Sans" w:hAnsi="Nimbus Sans"/>
                <w:b/>
                <w:color w:val="B8121E"/>
                <w:sz w:val="17"/>
              </w:rPr>
              <w:t xml:space="preserve">02  </w:t>
            </w:r>
            <w:r>
              <w:rPr>
                <w:rFonts w:ascii="Nimbus Sans" w:hAnsi="Nimbus Sans"/>
                <w:b w:val="0"/>
                <w:color w:val="121417"/>
                <w:sz w:val="18"/>
              </w:rPr>
              <w:t>Jeigu aprašyme aiškiai nenurodyta kitaip, parduodama tik padanga; nuotraukoje matomas ratlankis ar stovas neįtraukiamas.</w:t>
            </w:r>
          </w:p>
          <w:p>
            <w:pPr>
              <w:spacing w:after="60"/>
            </w:pPr>
            <w:r>
              <w:rPr>
                <w:rFonts w:ascii="Nimbus Sans" w:hAnsi="Nimbus Sans"/>
                <w:b/>
                <w:color w:val="B8121E"/>
                <w:sz w:val="17"/>
              </w:rPr>
              <w:t xml:space="preserve">03  </w:t>
            </w:r>
            <w:r>
              <w:rPr>
                <w:rFonts w:ascii="Nimbus Sans" w:hAnsi="Nimbus Sans"/>
                <w:b w:val="0"/>
                <w:color w:val="121417"/>
                <w:sz w:val="18"/>
              </w:rPr>
              <w:t>Mokėjimo ir pristatymo būdai, jų kaina bei terminas visada parodomi prieš pateikiant užsakymą.</w:t>
            </w:r>
          </w:p>
        </w:tc>
      </w:tr>
    </w:tbl>
    <w:p>
      <w:pPr>
        <w:spacing w:before="360" w:after="140"/>
      </w:pPr>
      <w:r>
        <w:rPr>
          <w:rFonts w:ascii="Nimbus Sans" w:hAnsi="Nimbus Sans"/>
          <w:b/>
          <w:color w:val="B8121E"/>
          <w:sz w:val="17"/>
        </w:rPr>
        <w:t>TURINYS</w:t>
      </w:r>
    </w:p>
    <w:tbl>
      <w:tblPr>
        <w:tblW w:type="dxa" w:w="9504"/>
        <w:tblLayout w:type="fixed"/>
        <w:tblLook w:firstColumn="1" w:firstRow="1" w:lastColumn="0" w:lastRow="0" w:noHBand="0" w:noVBand="1" w:val="04A0"/>
      </w:tblPr>
      <w:tblGrid>
        <w:gridCol w:w="4752"/>
        <w:gridCol w:w="4752"/>
      </w:tblGrid>
      <w:tr>
        <w:tc>
          <w:tcPr>
            <w:tcW w:type="dxa" w:w="792"/>
            <w:tcMar>
              <w:top w:w="42" w:type="dxa"/>
              <w:start w:w="0" w:type="dxa"/>
              <w:bottom w:w="42" w:type="dxa"/>
              <w:end w:w="70" w:type="dxa"/>
            </w:tcMar>
            <w:tcBorders>
              <w:bottom w:val="single" w:sz="3" w:color="E5E7EA"/>
            </w:tcBorders>
          </w:tcPr>
          <w:p>
            <w:pPr>
              <w:spacing w:after="0"/>
            </w:pPr>
            <w:r>
              <w:rPr>
                <w:rFonts w:ascii="Nimbus Sans" w:hAnsi="Nimbus Sans"/>
                <w:b/>
                <w:color w:val="B8121E"/>
                <w:sz w:val="17"/>
              </w:rPr>
              <w:t>01</w:t>
            </w:r>
          </w:p>
        </w:tc>
        <w:tc>
          <w:tcPr>
            <w:tcW w:type="dxa" w:w="8712"/>
            <w:tcMar>
              <w:top w:w="42" w:type="dxa"/>
              <w:start w:w="0" w:type="dxa"/>
              <w:bottom w:w="42" w:type="dxa"/>
              <w:end w:w="0" w:type="dxa"/>
            </w:tcMar>
            <w:tcBorders>
              <w:bottom w:val="single" w:sz="3" w:color="E5E7EA"/>
            </w:tcBorders>
          </w:tcPr>
          <w:p>
            <w:pPr>
              <w:spacing w:after="0"/>
            </w:pPr>
            <w:r>
              <w:rPr>
                <w:rFonts w:ascii="Nimbus Sans" w:hAnsi="Nimbus Sans"/>
                <w:b w:val="0"/>
                <w:color w:val="121417"/>
                <w:sz w:val="18"/>
              </w:rPr>
              <w:t>Bendrosios nuostatos</w:t>
            </w:r>
          </w:p>
        </w:tc>
      </w:tr>
      <w:tr>
        <w:tc>
          <w:tcPr>
            <w:tcW w:type="dxa" w:w="792"/>
            <w:tcMar>
              <w:top w:w="42" w:type="dxa"/>
              <w:start w:w="0" w:type="dxa"/>
              <w:bottom w:w="42" w:type="dxa"/>
              <w:end w:w="70" w:type="dxa"/>
            </w:tcMar>
            <w:tcBorders>
              <w:bottom w:val="single" w:sz="3" w:color="E5E7EA"/>
            </w:tcBorders>
          </w:tcPr>
          <w:p>
            <w:pPr>
              <w:spacing w:after="0"/>
            </w:pPr>
            <w:r>
              <w:rPr>
                <w:rFonts w:ascii="Nimbus Sans" w:hAnsi="Nimbus Sans"/>
                <w:b/>
                <w:color w:val="B8121E"/>
                <w:sz w:val="17"/>
              </w:rPr>
              <w:t>02</w:t>
            </w:r>
          </w:p>
        </w:tc>
        <w:tc>
          <w:tcPr>
            <w:tcW w:type="dxa" w:w="8712"/>
            <w:tcMar>
              <w:top w:w="42" w:type="dxa"/>
              <w:start w:w="0" w:type="dxa"/>
              <w:bottom w:w="42" w:type="dxa"/>
              <w:end w:w="0" w:type="dxa"/>
            </w:tcMar>
            <w:tcBorders>
              <w:bottom w:val="single" w:sz="3" w:color="E5E7EA"/>
            </w:tcBorders>
          </w:tcPr>
          <w:p>
            <w:pPr>
              <w:spacing w:after="0"/>
            </w:pPr>
            <w:r>
              <w:rPr>
                <w:rFonts w:ascii="Nimbus Sans" w:hAnsi="Nimbus Sans"/>
                <w:b w:val="0"/>
                <w:color w:val="121417"/>
                <w:sz w:val="18"/>
              </w:rPr>
              <w:t>Prekės ir informacija apie jas</w:t>
            </w:r>
          </w:p>
        </w:tc>
      </w:tr>
      <w:tr>
        <w:tc>
          <w:tcPr>
            <w:tcW w:type="dxa" w:w="792"/>
            <w:tcMar>
              <w:top w:w="42" w:type="dxa"/>
              <w:start w:w="0" w:type="dxa"/>
              <w:bottom w:w="42" w:type="dxa"/>
              <w:end w:w="70" w:type="dxa"/>
            </w:tcMar>
            <w:tcBorders>
              <w:bottom w:val="single" w:sz="3" w:color="E5E7EA"/>
            </w:tcBorders>
          </w:tcPr>
          <w:p>
            <w:pPr>
              <w:spacing w:after="0"/>
            </w:pPr>
            <w:r>
              <w:rPr>
                <w:rFonts w:ascii="Nimbus Sans" w:hAnsi="Nimbus Sans"/>
                <w:b/>
                <w:color w:val="B8121E"/>
                <w:sz w:val="17"/>
              </w:rPr>
              <w:t>03</w:t>
            </w:r>
          </w:p>
        </w:tc>
        <w:tc>
          <w:tcPr>
            <w:tcW w:type="dxa" w:w="8712"/>
            <w:tcMar>
              <w:top w:w="42" w:type="dxa"/>
              <w:start w:w="0" w:type="dxa"/>
              <w:bottom w:w="42" w:type="dxa"/>
              <w:end w:w="0" w:type="dxa"/>
            </w:tcMar>
            <w:tcBorders>
              <w:bottom w:val="single" w:sz="3" w:color="E5E7EA"/>
            </w:tcBorders>
          </w:tcPr>
          <w:p>
            <w:pPr>
              <w:spacing w:after="0"/>
            </w:pPr>
            <w:r>
              <w:rPr>
                <w:rFonts w:ascii="Nimbus Sans" w:hAnsi="Nimbus Sans"/>
                <w:b w:val="0"/>
                <w:color w:val="121417"/>
                <w:sz w:val="18"/>
              </w:rPr>
              <w:t>Kainos</w:t>
            </w:r>
          </w:p>
        </w:tc>
      </w:tr>
      <w:tr>
        <w:tc>
          <w:tcPr>
            <w:tcW w:type="dxa" w:w="792"/>
            <w:tcMar>
              <w:top w:w="42" w:type="dxa"/>
              <w:start w:w="0" w:type="dxa"/>
              <w:bottom w:w="42" w:type="dxa"/>
              <w:end w:w="70" w:type="dxa"/>
            </w:tcMar>
            <w:tcBorders>
              <w:bottom w:val="single" w:sz="3" w:color="E5E7EA"/>
            </w:tcBorders>
          </w:tcPr>
          <w:p>
            <w:pPr>
              <w:spacing w:after="0"/>
            </w:pPr>
            <w:r>
              <w:rPr>
                <w:rFonts w:ascii="Nimbus Sans" w:hAnsi="Nimbus Sans"/>
                <w:b/>
                <w:color w:val="B8121E"/>
                <w:sz w:val="17"/>
              </w:rPr>
              <w:t>04</w:t>
            </w:r>
          </w:p>
        </w:tc>
        <w:tc>
          <w:tcPr>
            <w:tcW w:type="dxa" w:w="8712"/>
            <w:tcMar>
              <w:top w:w="42" w:type="dxa"/>
              <w:start w:w="0" w:type="dxa"/>
              <w:bottom w:w="42" w:type="dxa"/>
              <w:end w:w="0" w:type="dxa"/>
            </w:tcMar>
            <w:tcBorders>
              <w:bottom w:val="single" w:sz="3" w:color="E5E7EA"/>
            </w:tcBorders>
          </w:tcPr>
          <w:p>
            <w:pPr>
              <w:spacing w:after="0"/>
            </w:pPr>
            <w:r>
              <w:rPr>
                <w:rFonts w:ascii="Nimbus Sans" w:hAnsi="Nimbus Sans"/>
                <w:b w:val="0"/>
                <w:color w:val="121417"/>
                <w:sz w:val="18"/>
              </w:rPr>
              <w:t>Užsakymas ir sutarties sudarymas</w:t>
            </w:r>
          </w:p>
        </w:tc>
      </w:tr>
      <w:tr>
        <w:tc>
          <w:tcPr>
            <w:tcW w:type="dxa" w:w="792"/>
            <w:tcMar>
              <w:top w:w="42" w:type="dxa"/>
              <w:start w:w="0" w:type="dxa"/>
              <w:bottom w:w="42" w:type="dxa"/>
              <w:end w:w="70" w:type="dxa"/>
            </w:tcMar>
            <w:tcBorders>
              <w:bottom w:val="single" w:sz="3" w:color="E5E7EA"/>
            </w:tcBorders>
          </w:tcPr>
          <w:p>
            <w:pPr>
              <w:spacing w:after="0"/>
            </w:pPr>
            <w:r>
              <w:rPr>
                <w:rFonts w:ascii="Nimbus Sans" w:hAnsi="Nimbus Sans"/>
                <w:b/>
                <w:color w:val="B8121E"/>
                <w:sz w:val="17"/>
              </w:rPr>
              <w:t>05</w:t>
            </w:r>
          </w:p>
        </w:tc>
        <w:tc>
          <w:tcPr>
            <w:tcW w:type="dxa" w:w="8712"/>
            <w:tcMar>
              <w:top w:w="42" w:type="dxa"/>
              <w:start w:w="0" w:type="dxa"/>
              <w:bottom w:w="42" w:type="dxa"/>
              <w:end w:w="0" w:type="dxa"/>
            </w:tcMar>
            <w:tcBorders>
              <w:bottom w:val="single" w:sz="3" w:color="E5E7EA"/>
            </w:tcBorders>
          </w:tcPr>
          <w:p>
            <w:pPr>
              <w:spacing w:after="0"/>
            </w:pPr>
            <w:r>
              <w:rPr>
                <w:rFonts w:ascii="Nimbus Sans" w:hAnsi="Nimbus Sans"/>
                <w:b w:val="0"/>
                <w:color w:val="121417"/>
                <w:sz w:val="18"/>
              </w:rPr>
              <w:t>Prekių prieinamumas</w:t>
            </w:r>
          </w:p>
        </w:tc>
      </w:tr>
      <w:tr>
        <w:tc>
          <w:tcPr>
            <w:tcW w:type="dxa" w:w="792"/>
            <w:tcMar>
              <w:top w:w="42" w:type="dxa"/>
              <w:start w:w="0" w:type="dxa"/>
              <w:bottom w:w="42" w:type="dxa"/>
              <w:end w:w="70" w:type="dxa"/>
            </w:tcMar>
            <w:tcBorders>
              <w:bottom w:val="single" w:sz="3" w:color="E5E7EA"/>
            </w:tcBorders>
          </w:tcPr>
          <w:p>
            <w:pPr>
              <w:spacing w:after="0"/>
            </w:pPr>
            <w:r>
              <w:rPr>
                <w:rFonts w:ascii="Nimbus Sans" w:hAnsi="Nimbus Sans"/>
                <w:b/>
                <w:color w:val="B8121E"/>
                <w:sz w:val="17"/>
              </w:rPr>
              <w:t>06</w:t>
            </w:r>
          </w:p>
        </w:tc>
        <w:tc>
          <w:tcPr>
            <w:tcW w:type="dxa" w:w="8712"/>
            <w:tcMar>
              <w:top w:w="42" w:type="dxa"/>
              <w:start w:w="0" w:type="dxa"/>
              <w:bottom w:w="42" w:type="dxa"/>
              <w:end w:w="0" w:type="dxa"/>
            </w:tcMar>
            <w:tcBorders>
              <w:bottom w:val="single" w:sz="3" w:color="E5E7EA"/>
            </w:tcBorders>
          </w:tcPr>
          <w:p>
            <w:pPr>
              <w:spacing w:after="0"/>
            </w:pPr>
            <w:r>
              <w:rPr>
                <w:rFonts w:ascii="Nimbus Sans" w:hAnsi="Nimbus Sans"/>
                <w:b w:val="0"/>
                <w:color w:val="121417"/>
                <w:sz w:val="18"/>
              </w:rPr>
              <w:t>Mokėjimas</w:t>
            </w:r>
          </w:p>
        </w:tc>
      </w:tr>
      <w:tr>
        <w:tc>
          <w:tcPr>
            <w:tcW w:type="dxa" w:w="792"/>
            <w:tcMar>
              <w:top w:w="42" w:type="dxa"/>
              <w:start w:w="0" w:type="dxa"/>
              <w:bottom w:w="42" w:type="dxa"/>
              <w:end w:w="70" w:type="dxa"/>
            </w:tcMar>
            <w:tcBorders>
              <w:bottom w:val="single" w:sz="3" w:color="E5E7EA"/>
            </w:tcBorders>
          </w:tcPr>
          <w:p>
            <w:pPr>
              <w:spacing w:after="0"/>
            </w:pPr>
            <w:r>
              <w:rPr>
                <w:rFonts w:ascii="Nimbus Sans" w:hAnsi="Nimbus Sans"/>
                <w:b/>
                <w:color w:val="B8121E"/>
                <w:sz w:val="17"/>
              </w:rPr>
              <w:t>07</w:t>
            </w:r>
          </w:p>
        </w:tc>
        <w:tc>
          <w:tcPr>
            <w:tcW w:type="dxa" w:w="8712"/>
            <w:tcMar>
              <w:top w:w="42" w:type="dxa"/>
              <w:start w:w="0" w:type="dxa"/>
              <w:bottom w:w="42" w:type="dxa"/>
              <w:end w:w="0" w:type="dxa"/>
            </w:tcMar>
            <w:tcBorders>
              <w:bottom w:val="single" w:sz="3" w:color="E5E7EA"/>
            </w:tcBorders>
          </w:tcPr>
          <w:p>
            <w:pPr>
              <w:spacing w:after="0"/>
            </w:pPr>
            <w:r>
              <w:rPr>
                <w:rFonts w:ascii="Nimbus Sans" w:hAnsi="Nimbus Sans"/>
                <w:b w:val="0"/>
                <w:color w:val="121417"/>
                <w:sz w:val="18"/>
              </w:rPr>
              <w:t>Prekių atsiėmimas</w:t>
            </w:r>
          </w:p>
        </w:tc>
      </w:tr>
      <w:tr>
        <w:tc>
          <w:tcPr>
            <w:tcW w:type="dxa" w:w="792"/>
            <w:tcMar>
              <w:top w:w="42" w:type="dxa"/>
              <w:start w:w="0" w:type="dxa"/>
              <w:bottom w:w="42" w:type="dxa"/>
              <w:end w:w="70" w:type="dxa"/>
            </w:tcMar>
            <w:tcBorders>
              <w:bottom w:val="single" w:sz="3" w:color="E5E7EA"/>
            </w:tcBorders>
          </w:tcPr>
          <w:p>
            <w:pPr>
              <w:spacing w:after="0"/>
            </w:pPr>
            <w:r>
              <w:rPr>
                <w:rFonts w:ascii="Nimbus Sans" w:hAnsi="Nimbus Sans"/>
                <w:b/>
                <w:color w:val="B8121E"/>
                <w:sz w:val="17"/>
              </w:rPr>
              <w:t>08</w:t>
            </w:r>
          </w:p>
        </w:tc>
        <w:tc>
          <w:tcPr>
            <w:tcW w:type="dxa" w:w="8712"/>
            <w:tcMar>
              <w:top w:w="42" w:type="dxa"/>
              <w:start w:w="0" w:type="dxa"/>
              <w:bottom w:w="42" w:type="dxa"/>
              <w:end w:w="0" w:type="dxa"/>
            </w:tcMar>
            <w:tcBorders>
              <w:bottom w:val="single" w:sz="3" w:color="E5E7EA"/>
            </w:tcBorders>
          </w:tcPr>
          <w:p>
            <w:pPr>
              <w:spacing w:after="0"/>
            </w:pPr>
            <w:r>
              <w:rPr>
                <w:rFonts w:ascii="Nimbus Sans" w:hAnsi="Nimbus Sans"/>
                <w:b w:val="0"/>
                <w:color w:val="121417"/>
                <w:sz w:val="18"/>
              </w:rPr>
              <w:t>Pristatymas</w:t>
            </w:r>
          </w:p>
        </w:tc>
      </w:tr>
      <w:tr>
        <w:tc>
          <w:tcPr>
            <w:tcW w:type="dxa" w:w="792"/>
            <w:tcMar>
              <w:top w:w="42" w:type="dxa"/>
              <w:start w:w="0" w:type="dxa"/>
              <w:bottom w:w="42" w:type="dxa"/>
              <w:end w:w="70" w:type="dxa"/>
            </w:tcMar>
            <w:tcBorders>
              <w:bottom w:val="single" w:sz="3" w:color="E5E7EA"/>
            </w:tcBorders>
          </w:tcPr>
          <w:p>
            <w:pPr>
              <w:spacing w:after="0"/>
            </w:pPr>
            <w:r>
              <w:rPr>
                <w:rFonts w:ascii="Nimbus Sans" w:hAnsi="Nimbus Sans"/>
                <w:b/>
                <w:color w:val="B8121E"/>
                <w:sz w:val="17"/>
              </w:rPr>
              <w:t>09</w:t>
            </w:r>
          </w:p>
        </w:tc>
        <w:tc>
          <w:tcPr>
            <w:tcW w:type="dxa" w:w="8712"/>
            <w:tcMar>
              <w:top w:w="42" w:type="dxa"/>
              <w:start w:w="0" w:type="dxa"/>
              <w:bottom w:w="42" w:type="dxa"/>
              <w:end w:w="0" w:type="dxa"/>
            </w:tcMar>
            <w:tcBorders>
              <w:bottom w:val="single" w:sz="3" w:color="E5E7EA"/>
            </w:tcBorders>
          </w:tcPr>
          <w:p>
            <w:pPr>
              <w:spacing w:after="0"/>
            </w:pPr>
            <w:r>
              <w:rPr>
                <w:rFonts w:ascii="Nimbus Sans" w:hAnsi="Nimbus Sans"/>
                <w:b w:val="0"/>
                <w:color w:val="121417"/>
                <w:sz w:val="18"/>
              </w:rPr>
              <w:t>Prekių patikrinimas</w:t>
            </w:r>
          </w:p>
        </w:tc>
      </w:tr>
      <w:tr>
        <w:tc>
          <w:tcPr>
            <w:tcW w:type="dxa" w:w="792"/>
            <w:tcMar>
              <w:top w:w="42" w:type="dxa"/>
              <w:start w:w="0" w:type="dxa"/>
              <w:bottom w:w="42" w:type="dxa"/>
              <w:end w:w="70" w:type="dxa"/>
            </w:tcMar>
            <w:tcBorders>
              <w:bottom w:val="single" w:sz="3" w:color="E5E7EA"/>
            </w:tcBorders>
          </w:tcPr>
          <w:p>
            <w:pPr>
              <w:spacing w:after="0"/>
            </w:pPr>
            <w:r>
              <w:rPr>
                <w:rFonts w:ascii="Nimbus Sans" w:hAnsi="Nimbus Sans"/>
                <w:b/>
                <w:color w:val="B8121E"/>
                <w:sz w:val="17"/>
              </w:rPr>
              <w:t>10</w:t>
            </w:r>
          </w:p>
        </w:tc>
        <w:tc>
          <w:tcPr>
            <w:tcW w:type="dxa" w:w="8712"/>
            <w:tcMar>
              <w:top w:w="42" w:type="dxa"/>
              <w:start w:w="0" w:type="dxa"/>
              <w:bottom w:w="42" w:type="dxa"/>
              <w:end w:w="0" w:type="dxa"/>
            </w:tcMar>
            <w:tcBorders>
              <w:bottom w:val="single" w:sz="3" w:color="E5E7EA"/>
            </w:tcBorders>
          </w:tcPr>
          <w:p>
            <w:pPr>
              <w:spacing w:after="0"/>
            </w:pPr>
            <w:r>
              <w:rPr>
                <w:rFonts w:ascii="Nimbus Sans" w:hAnsi="Nimbus Sans"/>
                <w:b w:val="0"/>
                <w:color w:val="121417"/>
                <w:sz w:val="18"/>
              </w:rPr>
              <w:t>Grąžinimas, kokybė ir pretenzijos</w:t>
            </w:r>
          </w:p>
        </w:tc>
      </w:tr>
      <w:tr>
        <w:tc>
          <w:tcPr>
            <w:tcW w:type="dxa" w:w="792"/>
            <w:tcMar>
              <w:top w:w="42" w:type="dxa"/>
              <w:start w:w="0" w:type="dxa"/>
              <w:bottom w:w="42" w:type="dxa"/>
              <w:end w:w="70" w:type="dxa"/>
            </w:tcMar>
            <w:tcBorders>
              <w:bottom w:val="single" w:sz="3" w:color="E5E7EA"/>
            </w:tcBorders>
          </w:tcPr>
          <w:p>
            <w:pPr>
              <w:spacing w:after="0"/>
            </w:pPr>
            <w:r>
              <w:rPr>
                <w:rFonts w:ascii="Nimbus Sans" w:hAnsi="Nimbus Sans"/>
                <w:b/>
                <w:color w:val="B8121E"/>
                <w:sz w:val="17"/>
              </w:rPr>
              <w:t>11</w:t>
            </w:r>
          </w:p>
        </w:tc>
        <w:tc>
          <w:tcPr>
            <w:tcW w:type="dxa" w:w="8712"/>
            <w:tcMar>
              <w:top w:w="42" w:type="dxa"/>
              <w:start w:w="0" w:type="dxa"/>
              <w:bottom w:w="42" w:type="dxa"/>
              <w:end w:w="0" w:type="dxa"/>
            </w:tcMar>
            <w:tcBorders>
              <w:bottom w:val="single" w:sz="3" w:color="E5E7EA"/>
            </w:tcBorders>
          </w:tcPr>
          <w:p>
            <w:pPr>
              <w:spacing w:after="0"/>
            </w:pPr>
            <w:r>
              <w:rPr>
                <w:rFonts w:ascii="Nimbus Sans" w:hAnsi="Nimbus Sans"/>
                <w:b w:val="0"/>
                <w:color w:val="121417"/>
                <w:sz w:val="18"/>
              </w:rPr>
              <w:t>Asmens duomenys</w:t>
            </w:r>
          </w:p>
        </w:tc>
      </w:tr>
      <w:tr>
        <w:tc>
          <w:tcPr>
            <w:tcW w:type="dxa" w:w="792"/>
            <w:tcMar>
              <w:top w:w="42" w:type="dxa"/>
              <w:start w:w="0" w:type="dxa"/>
              <w:bottom w:w="42" w:type="dxa"/>
              <w:end w:w="70" w:type="dxa"/>
            </w:tcMar>
            <w:tcBorders>
              <w:bottom w:val="single" w:sz="3" w:color="E5E7EA"/>
            </w:tcBorders>
          </w:tcPr>
          <w:p>
            <w:pPr>
              <w:spacing w:after="0"/>
            </w:pPr>
            <w:r>
              <w:rPr>
                <w:rFonts w:ascii="Nimbus Sans" w:hAnsi="Nimbus Sans"/>
                <w:b/>
                <w:color w:val="B8121E"/>
                <w:sz w:val="17"/>
              </w:rPr>
              <w:t>12</w:t>
            </w:r>
          </w:p>
        </w:tc>
        <w:tc>
          <w:tcPr>
            <w:tcW w:type="dxa" w:w="8712"/>
            <w:tcMar>
              <w:top w:w="42" w:type="dxa"/>
              <w:start w:w="0" w:type="dxa"/>
              <w:bottom w:w="42" w:type="dxa"/>
              <w:end w:w="0" w:type="dxa"/>
            </w:tcMar>
            <w:tcBorders>
              <w:bottom w:val="single" w:sz="3" w:color="E5E7EA"/>
            </w:tcBorders>
          </w:tcPr>
          <w:p>
            <w:pPr>
              <w:spacing w:after="0"/>
            </w:pPr>
            <w:r>
              <w:rPr>
                <w:rFonts w:ascii="Nimbus Sans" w:hAnsi="Nimbus Sans"/>
                <w:b w:val="0"/>
                <w:color w:val="121417"/>
                <w:sz w:val="18"/>
              </w:rPr>
              <w:t>Vartojimo ginčai</w:t>
            </w:r>
          </w:p>
        </w:tc>
      </w:tr>
      <w:tr>
        <w:tc>
          <w:tcPr>
            <w:tcW w:type="dxa" w:w="792"/>
            <w:tcMar>
              <w:top w:w="42" w:type="dxa"/>
              <w:start w:w="0" w:type="dxa"/>
              <w:bottom w:w="42" w:type="dxa"/>
              <w:end w:w="70" w:type="dxa"/>
            </w:tcMar>
            <w:tcBorders>
              <w:bottom w:val="single" w:sz="3" w:color="E5E7EA"/>
            </w:tcBorders>
          </w:tcPr>
          <w:p>
            <w:pPr>
              <w:spacing w:after="0"/>
            </w:pPr>
            <w:r>
              <w:rPr>
                <w:rFonts w:ascii="Nimbus Sans" w:hAnsi="Nimbus Sans"/>
                <w:b/>
                <w:color w:val="B8121E"/>
                <w:sz w:val="17"/>
              </w:rPr>
              <w:t>13</w:t>
            </w:r>
          </w:p>
        </w:tc>
        <w:tc>
          <w:tcPr>
            <w:tcW w:type="dxa" w:w="8712"/>
            <w:tcMar>
              <w:top w:w="42" w:type="dxa"/>
              <w:start w:w="0" w:type="dxa"/>
              <w:bottom w:w="42" w:type="dxa"/>
              <w:end w:w="0" w:type="dxa"/>
            </w:tcMar>
            <w:tcBorders>
              <w:bottom w:val="single" w:sz="3" w:color="E5E7EA"/>
            </w:tcBorders>
          </w:tcPr>
          <w:p>
            <w:pPr>
              <w:spacing w:after="0"/>
            </w:pPr>
            <w:r>
              <w:rPr>
                <w:rFonts w:ascii="Nimbus Sans" w:hAnsi="Nimbus Sans"/>
                <w:b w:val="0"/>
                <w:color w:val="121417"/>
                <w:sz w:val="18"/>
              </w:rPr>
              <w:t>Verslo klientai</w:t>
            </w:r>
          </w:p>
        </w:tc>
      </w:tr>
      <w:tr>
        <w:tc>
          <w:tcPr>
            <w:tcW w:type="dxa" w:w="792"/>
            <w:tcMar>
              <w:top w:w="42" w:type="dxa"/>
              <w:start w:w="0" w:type="dxa"/>
              <w:bottom w:w="42" w:type="dxa"/>
              <w:end w:w="70" w:type="dxa"/>
            </w:tcMar>
            <w:tcBorders>
              <w:bottom w:val="single" w:sz="3" w:color="E5E7EA"/>
            </w:tcBorders>
          </w:tcPr>
          <w:p>
            <w:pPr>
              <w:spacing w:after="0"/>
            </w:pPr>
            <w:r>
              <w:rPr>
                <w:rFonts w:ascii="Nimbus Sans" w:hAnsi="Nimbus Sans"/>
                <w:b/>
                <w:color w:val="B8121E"/>
                <w:sz w:val="17"/>
              </w:rPr>
              <w:t>14</w:t>
            </w:r>
          </w:p>
        </w:tc>
        <w:tc>
          <w:tcPr>
            <w:tcW w:type="dxa" w:w="8712"/>
            <w:tcMar>
              <w:top w:w="42" w:type="dxa"/>
              <w:start w:w="0" w:type="dxa"/>
              <w:bottom w:w="42" w:type="dxa"/>
              <w:end w:w="0" w:type="dxa"/>
            </w:tcMar>
            <w:tcBorders>
              <w:bottom w:val="single" w:sz="3" w:color="E5E7EA"/>
            </w:tcBorders>
          </w:tcPr>
          <w:p>
            <w:pPr>
              <w:spacing w:after="0"/>
            </w:pPr>
            <w:r>
              <w:rPr>
                <w:rFonts w:ascii="Nimbus Sans" w:hAnsi="Nimbus Sans"/>
                <w:b w:val="0"/>
                <w:color w:val="121417"/>
                <w:sz w:val="18"/>
              </w:rPr>
              <w:t>Baigiamosios nuostatos</w:t>
            </w:r>
          </w:p>
        </w:tc>
      </w:tr>
    </w:tbl>
    <w:p>
      <w:r>
        <w:br w:type="page"/>
      </w:r>
    </w:p>
    <w:p>
      <w:pPr>
        <w:pStyle w:val="Heading1"/>
        <w:pBdr>
          <w:top w:val="single" w:sz="8" w:space="8" w:color="B8121E"/>
        </w:pBdr>
      </w:pPr>
      <w:r>
        <w:t>1. Bendrosios nuostatos</w:t>
      </w:r>
    </w:p>
    <w:p>
      <w:pPr>
        <w:pStyle w:val="Clause"/>
      </w:pPr>
      <w:r>
        <w:rPr>
          <w:rFonts w:ascii="Nimbus Sans" w:hAnsi="Nimbus Sans"/>
          <w:b/>
          <w:color w:val="B8121E"/>
          <w:sz w:val="19"/>
        </w:rPr>
        <w:t xml:space="preserve">1.1. </w:t>
      </w:r>
      <w:r>
        <w:rPr>
          <w:rFonts w:ascii="Nimbus Sans" w:hAnsi="Nimbus Sans"/>
          <w:b w:val="0"/>
          <w:color w:val="121417"/>
          <w:sz w:val="19"/>
        </w:rPr>
        <w:t>Šios pirkimo–pardavimo taisyklės (toliau – Taisyklės) reglamentuoja prekių užsakymą, apmokėjimą, atsiėmimą, pristatymą, nuotolinės pirkimo–pardavimo sutarties sudarymą ir jos vykdymą internetinėje parduotuvėje needforgrip.lt (toliau – Svetainė).</w:t>
      </w:r>
    </w:p>
    <w:p>
      <w:pPr>
        <w:pStyle w:val="Clause"/>
      </w:pPr>
      <w:r>
        <w:rPr>
          <w:rFonts w:ascii="Nimbus Sans" w:hAnsi="Nimbus Sans"/>
          <w:b/>
          <w:color w:val="B8121E"/>
          <w:sz w:val="19"/>
        </w:rPr>
        <w:t xml:space="preserve">1.2. </w:t>
      </w:r>
      <w:r>
        <w:rPr>
          <w:rFonts w:ascii="Nimbus Sans" w:hAnsi="Nimbus Sans"/>
          <w:b w:val="0"/>
          <w:color w:val="121417"/>
          <w:sz w:val="19"/>
        </w:rPr>
        <w:t>Pardavėjas – UAB „Sentona“. Pirkėjas – Svetainėje užsakymą pateikiantis asmuo. Vartotojas – fizinis asmuo, prekes įsigyjantis su savo verslu, prekyba, amatu ar profesija nesusijusiais tikslais. Prekė – Svetainėje siūloma automobilių padanga.</w:t>
      </w:r>
    </w:p>
    <w:p>
      <w:pPr>
        <w:pStyle w:val="Clause"/>
      </w:pPr>
      <w:r>
        <w:rPr>
          <w:rFonts w:ascii="Nimbus Sans" w:hAnsi="Nimbus Sans"/>
          <w:b/>
          <w:color w:val="B8121E"/>
          <w:sz w:val="19"/>
        </w:rPr>
        <w:t xml:space="preserve">1.3. </w:t>
      </w:r>
      <w:r>
        <w:rPr>
          <w:rFonts w:ascii="Nimbus Sans" w:hAnsi="Nimbus Sans"/>
          <w:b w:val="0"/>
          <w:color w:val="121417"/>
          <w:sz w:val="19"/>
        </w:rPr>
        <w:t>Prieš pateikdamas mokėjimo prievolę sukuriantį užsakymą Pirkėjas gauna galimybę susipažinti su Taisyklėmis ir kitais užsakymui taikomais dokumentais. Pateikdamas užsakymą Pirkėjas patvirtina, kad su jais susipažino ir sutinka su aiškiai nurodytomis sąlygomis; Privatumo politika pateikiama kaip informacija apie asmens duomenų tvarkymą.</w:t>
      </w:r>
    </w:p>
    <w:p>
      <w:pPr>
        <w:pStyle w:val="Clause"/>
      </w:pPr>
      <w:r>
        <w:rPr>
          <w:rFonts w:ascii="Nimbus Sans" w:hAnsi="Nimbus Sans"/>
          <w:b/>
          <w:color w:val="B8121E"/>
          <w:sz w:val="19"/>
        </w:rPr>
        <w:t xml:space="preserve">1.4. </w:t>
      </w:r>
      <w:r>
        <w:rPr>
          <w:rFonts w:ascii="Nimbus Sans" w:hAnsi="Nimbus Sans"/>
          <w:b w:val="0"/>
          <w:color w:val="121417"/>
          <w:sz w:val="19"/>
        </w:rPr>
        <w:t>Šios taisyklės neriboja vartotojams teisės aktuose suteiktų privalomų teisių.</w:t>
      </w:r>
    </w:p>
    <w:p>
      <w:pPr>
        <w:pStyle w:val="Heading1"/>
        <w:pBdr>
          <w:top w:val="single" w:sz="8" w:space="8" w:color="B8121E"/>
        </w:pBdr>
      </w:pPr>
      <w:r>
        <w:t>2. Prekės ir informacija apie jas</w:t>
      </w:r>
    </w:p>
    <w:p>
      <w:pPr>
        <w:pStyle w:val="Clause"/>
      </w:pPr>
      <w:r>
        <w:rPr>
          <w:rFonts w:ascii="Nimbus Sans" w:hAnsi="Nimbus Sans"/>
          <w:b/>
          <w:color w:val="B8121E"/>
          <w:sz w:val="19"/>
        </w:rPr>
        <w:t xml:space="preserve">2.1. </w:t>
      </w:r>
      <w:r>
        <w:rPr>
          <w:rFonts w:ascii="Nimbus Sans" w:hAnsi="Nimbus Sans"/>
          <w:b w:val="0"/>
          <w:color w:val="121417"/>
          <w:sz w:val="19"/>
        </w:rPr>
        <w:t>Internetinėje parduotuvėje parduodamos automobilių padangos. Konkrečios prekės puslapyje pateikiami jos žinomi matmenys, sezoniškumas, apkrovos ir greičio indeksai, konstrukciniai žymėjimai, kaina ir kita pardavimui reikalinga informacija.</w:t>
      </w:r>
    </w:p>
    <w:p>
      <w:pPr>
        <w:pStyle w:val="Clause"/>
      </w:pPr>
      <w:r>
        <w:rPr>
          <w:rFonts w:ascii="Nimbus Sans" w:hAnsi="Nimbus Sans"/>
          <w:b/>
          <w:color w:val="B8121E"/>
          <w:sz w:val="19"/>
        </w:rPr>
        <w:t xml:space="preserve">2.2. </w:t>
      </w:r>
      <w:r>
        <w:rPr>
          <w:rFonts w:ascii="Nimbus Sans" w:hAnsi="Nimbus Sans"/>
          <w:b w:val="0"/>
          <w:color w:val="121417"/>
          <w:sz w:val="19"/>
        </w:rPr>
        <w:t>Jeigu prekės aprašyme aiškiai nenurodyta kitaip, parduodama tik padanga. Nuotraukoje matomas ratlankis, stovas ar kitas priedas į prekės komplektą ir kainą neįtraukiamas.</w:t>
      </w:r>
    </w:p>
    <w:p>
      <w:pPr>
        <w:pStyle w:val="Clause"/>
      </w:pPr>
      <w:r>
        <w:rPr>
          <w:rFonts w:ascii="Nimbus Sans" w:hAnsi="Nimbus Sans"/>
          <w:b/>
          <w:color w:val="B8121E"/>
          <w:sz w:val="19"/>
        </w:rPr>
        <w:t xml:space="preserve">2.3. </w:t>
      </w:r>
      <w:r>
        <w:rPr>
          <w:rFonts w:ascii="Nimbus Sans" w:hAnsi="Nimbus Sans"/>
          <w:b w:val="0"/>
          <w:color w:val="121417"/>
          <w:sz w:val="19"/>
        </w:rPr>
        <w:t>Prekės nuotrauka skirta padangos modeliui atvaizduoti. To paties modelio skirtingų dydžių ar gamybos serijų padangos gali nežymiai skirtis, tačiau Pardavėjas privalo pateikti Pirkėjo užsakytą prekę ir užtikrinti, kad esminė informacija apie ją nebūtų klaidinanti.</w:t>
      </w:r>
    </w:p>
    <w:p>
      <w:pPr>
        <w:pStyle w:val="Clause"/>
      </w:pPr>
      <w:r>
        <w:rPr>
          <w:rFonts w:ascii="Nimbus Sans" w:hAnsi="Nimbus Sans"/>
          <w:b/>
          <w:color w:val="B8121E"/>
          <w:sz w:val="19"/>
        </w:rPr>
        <w:t xml:space="preserve">2.4. </w:t>
      </w:r>
      <w:r>
        <w:rPr>
          <w:rFonts w:ascii="Nimbus Sans" w:hAnsi="Nimbus Sans"/>
          <w:b w:val="0"/>
          <w:color w:val="121417"/>
          <w:sz w:val="19"/>
        </w:rPr>
        <w:t>Prieš užsakydamas Pirkėjas turi patikrinti padangos dydį, sezoniškumą, apkrovos ir greičio indeksus, XL, RunFlat, Reinforced, homologacijos bei kitus jo transporto priemonei reikšmingus parametrus. Svetainės filtrai ir paieška yra pagalbinės priemonės ir nepakeičia transporto priemonės gamintojo reikalavimų patikros.</w:t>
      </w:r>
    </w:p>
    <w:p>
      <w:pPr>
        <w:pStyle w:val="Heading1"/>
        <w:pBdr>
          <w:top w:val="single" w:sz="8" w:space="8" w:color="B8121E"/>
        </w:pBdr>
      </w:pPr>
      <w:r>
        <w:t>3. Kainos</w:t>
      </w:r>
    </w:p>
    <w:p>
      <w:pPr>
        <w:pStyle w:val="Clause"/>
      </w:pPr>
      <w:r>
        <w:rPr>
          <w:rFonts w:ascii="Nimbus Sans" w:hAnsi="Nimbus Sans"/>
          <w:b/>
          <w:color w:val="B8121E"/>
          <w:sz w:val="19"/>
        </w:rPr>
        <w:t xml:space="preserve">3.1. </w:t>
      </w:r>
      <w:r>
        <w:rPr>
          <w:rFonts w:ascii="Nimbus Sans" w:hAnsi="Nimbus Sans"/>
          <w:b w:val="0"/>
          <w:color w:val="121417"/>
          <w:sz w:val="19"/>
        </w:rPr>
        <w:t>Kainos nurodomos eurais. Vartotojui rodoma galutinė prekės kaina apima PVM ir kitus taikomus mokesčius.</w:t>
      </w:r>
    </w:p>
    <w:p>
      <w:pPr>
        <w:pStyle w:val="Clause"/>
      </w:pPr>
      <w:r>
        <w:rPr>
          <w:rFonts w:ascii="Nimbus Sans" w:hAnsi="Nimbus Sans"/>
          <w:b/>
          <w:color w:val="B8121E"/>
          <w:sz w:val="19"/>
        </w:rPr>
        <w:t xml:space="preserve">3.2. </w:t>
      </w:r>
      <w:r>
        <w:rPr>
          <w:rFonts w:ascii="Nimbus Sans" w:hAnsi="Nimbus Sans"/>
          <w:b w:val="0"/>
          <w:color w:val="121417"/>
          <w:sz w:val="19"/>
        </w:rPr>
        <w:t>Galutinė užsakymo suma ir, jei taikoma, pristatymo ar kitos papildomos išlaidos parodomos prieš Pirkėjui pateikiant mokėjimo prievolę sukuriantį užsakymą.</w:t>
      </w:r>
    </w:p>
    <w:p>
      <w:pPr>
        <w:pStyle w:val="Clause"/>
      </w:pPr>
      <w:r>
        <w:rPr>
          <w:rFonts w:ascii="Nimbus Sans" w:hAnsi="Nimbus Sans"/>
          <w:b/>
          <w:color w:val="B8121E"/>
          <w:sz w:val="19"/>
        </w:rPr>
        <w:t xml:space="preserve">3.3. </w:t>
      </w:r>
      <w:r>
        <w:rPr>
          <w:rFonts w:ascii="Nimbus Sans" w:hAnsi="Nimbus Sans"/>
          <w:b w:val="0"/>
          <w:color w:val="121417"/>
          <w:sz w:val="19"/>
        </w:rPr>
        <w:t>Jeigu dėl akivaizdžios techninės klaidos nurodoma nepagrįsta prekės kaina, Pardavėjas prieš patvirtindamas užsakymą informuoja Pirkėją. Pirkėjas gali sutikti su teisinga kaina arba užsakymą atšaukti. Be Pirkėjo sutikimo užsakymo kaina nekeičiama.</w:t>
      </w:r>
    </w:p>
    <w:p>
      <w:pPr>
        <w:pStyle w:val="Heading1"/>
        <w:pBdr>
          <w:top w:val="single" w:sz="8" w:space="8" w:color="B8121E"/>
        </w:pBdr>
      </w:pPr>
      <w:r>
        <w:t>4. Užsakymas ir sutarties sudarymas</w:t>
      </w:r>
    </w:p>
    <w:p>
      <w:pPr>
        <w:pStyle w:val="Clause"/>
      </w:pPr>
      <w:r>
        <w:rPr>
          <w:rFonts w:ascii="Nimbus Sans" w:hAnsi="Nimbus Sans"/>
          <w:b/>
          <w:color w:val="B8121E"/>
          <w:sz w:val="19"/>
        </w:rPr>
        <w:t xml:space="preserve">4.1. </w:t>
      </w:r>
      <w:r>
        <w:rPr>
          <w:rFonts w:ascii="Nimbus Sans" w:hAnsi="Nimbus Sans"/>
          <w:b w:val="0"/>
          <w:color w:val="121417"/>
          <w:sz w:val="19"/>
        </w:rPr>
        <w:t>Pirkėjas pasirenka prekę ir jos kiekį, pateikia teisingus kontaktinius bei kitus privalomus duomenis, pasirenka tuo metu siūlomą mokėjimo ir prekės gavimo būdą, susipažįsta su taikomomis sąlygomis ir pateikia užsakymą.</w:t>
      </w:r>
    </w:p>
    <w:p>
      <w:pPr>
        <w:pStyle w:val="Clause"/>
      </w:pPr>
      <w:r>
        <w:rPr>
          <w:rFonts w:ascii="Nimbus Sans" w:hAnsi="Nimbus Sans"/>
          <w:b/>
          <w:color w:val="B8121E"/>
          <w:sz w:val="19"/>
        </w:rPr>
        <w:t xml:space="preserve">4.2. </w:t>
      </w:r>
      <w:r>
        <w:rPr>
          <w:rFonts w:ascii="Nimbus Sans" w:hAnsi="Nimbus Sans"/>
          <w:b w:val="0"/>
          <w:color w:val="121417"/>
          <w:sz w:val="19"/>
        </w:rPr>
        <w:t>Automatinis pranešimas apie užsakymo gavimą reiškia, kad užsakymas pasiekė Pardavėjo sistemą. Jis nėra galutinis prekės prieinamumo ar užsakymo priėmimo vykdyti patvirtinimas.</w:t>
      </w:r>
    </w:p>
    <w:p>
      <w:pPr>
        <w:pStyle w:val="Clause"/>
      </w:pPr>
      <w:r>
        <w:rPr>
          <w:rFonts w:ascii="Nimbus Sans" w:hAnsi="Nimbus Sans"/>
          <w:b/>
          <w:color w:val="B8121E"/>
          <w:sz w:val="19"/>
        </w:rPr>
        <w:t xml:space="preserve">4.3. </w:t>
      </w:r>
      <w:r>
        <w:rPr>
          <w:rFonts w:ascii="Nimbus Sans" w:hAnsi="Nimbus Sans"/>
          <w:b w:val="0"/>
          <w:color w:val="121417"/>
          <w:sz w:val="19"/>
        </w:rPr>
        <w:t>Dėl nuolat kintančių tiekėjų likučių pirkimo–pardavimo sutartis laikoma sudaryta tada, kai Pardavėjas patikrina konkretų prieinamumą ir patvariojoje laikmenoje pateikia atskirą patvirtinimą, kad užsakymas priimtas vykdyti.</w:t>
      </w:r>
    </w:p>
    <w:p>
      <w:pPr>
        <w:pStyle w:val="Clause"/>
      </w:pPr>
      <w:r>
        <w:rPr>
          <w:rFonts w:ascii="Nimbus Sans" w:hAnsi="Nimbus Sans"/>
          <w:b/>
          <w:color w:val="B8121E"/>
          <w:sz w:val="19"/>
        </w:rPr>
        <w:t xml:space="preserve">4.4. </w:t>
      </w:r>
      <w:r>
        <w:rPr>
          <w:rFonts w:ascii="Nimbus Sans" w:hAnsi="Nimbus Sans"/>
          <w:b w:val="0"/>
          <w:color w:val="121417"/>
          <w:sz w:val="19"/>
        </w:rPr>
        <w:t>Jeigu Pirkėjas sumokėjo iki užsakymo priėmimo patvirtinimo, tačiau prekės pateikti negalima, Pardavėjas nedelsdamas apie tai informuoja Pirkėją ir be nepagrįsto delsimo grąžina sumokėtą sumą tuo pačiu mokėjimo būdu, nebent Pirkėjas aiškiai sutinka su kitu sprendimu.</w:t>
      </w:r>
    </w:p>
    <w:p>
      <w:pPr>
        <w:pStyle w:val="Clause"/>
      </w:pPr>
      <w:r>
        <w:rPr>
          <w:rFonts w:ascii="Nimbus Sans" w:hAnsi="Nimbus Sans"/>
          <w:b/>
          <w:color w:val="B8121E"/>
          <w:sz w:val="19"/>
        </w:rPr>
        <w:t xml:space="preserve">4.5. </w:t>
      </w:r>
      <w:r>
        <w:rPr>
          <w:rFonts w:ascii="Nimbus Sans" w:hAnsi="Nimbus Sans"/>
          <w:b w:val="0"/>
          <w:color w:val="121417"/>
          <w:sz w:val="19"/>
        </w:rPr>
        <w:t>Pardavėjas nekeičia užsakytos prekės kita preke, kitu dydžiu ar kitu modeliu be išankstinio Pirkėjo sutikimo.</w:t>
      </w:r>
    </w:p>
    <w:p>
      <w:pPr>
        <w:pStyle w:val="Clause"/>
      </w:pPr>
      <w:r>
        <w:rPr>
          <w:rFonts w:ascii="Nimbus Sans" w:hAnsi="Nimbus Sans"/>
          <w:b/>
          <w:color w:val="B8121E"/>
          <w:sz w:val="19"/>
        </w:rPr>
        <w:t xml:space="preserve">4.6. </w:t>
      </w:r>
      <w:r>
        <w:rPr>
          <w:rFonts w:ascii="Nimbus Sans" w:hAnsi="Nimbus Sans"/>
          <w:b w:val="0"/>
          <w:color w:val="121417"/>
          <w:sz w:val="19"/>
        </w:rPr>
        <w:t>Sutarties patvirtinimas ir užsakymui taikytos sąlygos Pirkėjui pateikiami el. paštu arba kita patvariąja laikmena.</w:t>
      </w:r>
    </w:p>
    <w:p>
      <w:pPr>
        <w:pStyle w:val="Heading1"/>
        <w:pBdr>
          <w:top w:val="single" w:sz="8" w:space="8" w:color="B8121E"/>
        </w:pBdr>
      </w:pPr>
      <w:r>
        <w:t>5. Prekių prieinamumas</w:t>
      </w:r>
    </w:p>
    <w:p>
      <w:pPr>
        <w:pStyle w:val="Clause"/>
      </w:pPr>
      <w:r>
        <w:rPr>
          <w:rFonts w:ascii="Nimbus Sans" w:hAnsi="Nimbus Sans"/>
          <w:b/>
          <w:color w:val="B8121E"/>
          <w:sz w:val="19"/>
        </w:rPr>
        <w:t xml:space="preserve">5.1. </w:t>
      </w:r>
      <w:r>
        <w:rPr>
          <w:rFonts w:ascii="Nimbus Sans" w:hAnsi="Nimbus Sans"/>
          <w:b w:val="0"/>
          <w:color w:val="121417"/>
          <w:sz w:val="19"/>
        </w:rPr>
        <w:t>Svetainėje rodoma informacija apie likučius gaunama iš tiekėjų sistemų ir gali keistis. Galutinis prieinamumas nustatomas Pardavėjui patikrinus konkretų užsakymą.</w:t>
      </w:r>
    </w:p>
    <w:p>
      <w:pPr>
        <w:pStyle w:val="Clause"/>
      </w:pPr>
      <w:r>
        <w:rPr>
          <w:rFonts w:ascii="Nimbus Sans" w:hAnsi="Nimbus Sans"/>
          <w:b/>
          <w:color w:val="B8121E"/>
          <w:sz w:val="19"/>
        </w:rPr>
        <w:t xml:space="preserve">5.2. </w:t>
      </w:r>
      <w:r>
        <w:rPr>
          <w:rFonts w:ascii="Nimbus Sans" w:hAnsi="Nimbus Sans"/>
          <w:b w:val="0"/>
          <w:color w:val="121417"/>
          <w:sz w:val="19"/>
        </w:rPr>
        <w:t>Jeigu prekės nėra, Pardavėjas gali pasiūlyti kitą prekę arba kitą gavimo terminą. Pakeitimas taikomas tik gavus aiškų Pirkėjo sutikimą; kitu atveju užsakymas atšaukiamas, o sumokėti pinigai grąžinami.</w:t>
      </w:r>
    </w:p>
    <w:p>
      <w:pPr>
        <w:pStyle w:val="Heading1"/>
        <w:pBdr>
          <w:top w:val="single" w:sz="8" w:space="8" w:color="B8121E"/>
        </w:pBdr>
      </w:pPr>
      <w:r>
        <w:t>6. Mokėjimas</w:t>
      </w:r>
    </w:p>
    <w:p>
      <w:pPr>
        <w:pStyle w:val="Clause"/>
      </w:pPr>
      <w:r>
        <w:rPr>
          <w:rFonts w:ascii="Nimbus Sans" w:hAnsi="Nimbus Sans"/>
          <w:b/>
          <w:color w:val="B8121E"/>
          <w:sz w:val="19"/>
        </w:rPr>
        <w:t xml:space="preserve">6.1. </w:t>
      </w:r>
      <w:r>
        <w:rPr>
          <w:rFonts w:ascii="Nimbus Sans" w:hAnsi="Nimbus Sans"/>
          <w:b w:val="0"/>
          <w:color w:val="121417"/>
          <w:sz w:val="19"/>
        </w:rPr>
        <w:t>Už prekes atsiskaitoma tik tais mokėjimo būdais, kurie konkretaus užsakymo metu pateikiami atsiskaitymo lange. Prieš pateikiant užsakymą Pirkėjui parodoma galutinė mokėtina suma.</w:t>
      </w:r>
    </w:p>
    <w:p>
      <w:pPr>
        <w:pStyle w:val="Clause"/>
      </w:pPr>
      <w:r>
        <w:rPr>
          <w:rFonts w:ascii="Nimbus Sans" w:hAnsi="Nimbus Sans"/>
          <w:b/>
          <w:color w:val="B8121E"/>
          <w:sz w:val="19"/>
        </w:rPr>
        <w:t xml:space="preserve">6.2. </w:t>
      </w:r>
      <w:r>
        <w:rPr>
          <w:rFonts w:ascii="Nimbus Sans" w:hAnsi="Nimbus Sans"/>
          <w:b w:val="0"/>
          <w:color w:val="121417"/>
          <w:sz w:val="19"/>
        </w:rPr>
        <w:t>Gali būti siūlomas apmokėjimas internetu per mokėjimo paslaugų platformą „Montonio“, atsiskaitymas atsiimant prekes ir (arba) kitas atsiskaitymo lange nurodytas būdas. Taikomas tik Pirkėjo pasirinktas ir užsakymo patvirtinime nurodytas būdas; už prekės pardavimą ir sutarties vykdymą atsako Pardavėjas.</w:t>
      </w:r>
    </w:p>
    <w:p>
      <w:pPr>
        <w:pStyle w:val="Clause"/>
      </w:pPr>
      <w:r>
        <w:rPr>
          <w:rFonts w:ascii="Nimbus Sans" w:hAnsi="Nimbus Sans"/>
          <w:b/>
          <w:color w:val="B8121E"/>
          <w:sz w:val="19"/>
        </w:rPr>
        <w:t xml:space="preserve">6.3. </w:t>
      </w:r>
      <w:r>
        <w:rPr>
          <w:rFonts w:ascii="Nimbus Sans" w:hAnsi="Nimbus Sans"/>
          <w:b w:val="0"/>
          <w:color w:val="121417"/>
          <w:sz w:val="19"/>
        </w:rPr>
        <w:t>Pasirinkęs internetinį mokėjimą Pirkėjas gali būti nukreipiamas į „Montonio“, banko, kortelių operatoriaus ar kito mokėjimo paslaugos dalyvio valdomą aplinką. Atitinkamam mokėjimui gali būti taikomos to paslaugos teikėjo sąlygos ir privatumo informacija.</w:t>
      </w:r>
    </w:p>
    <w:p>
      <w:pPr>
        <w:pStyle w:val="Clause"/>
      </w:pPr>
      <w:r>
        <w:rPr>
          <w:rFonts w:ascii="Nimbus Sans" w:hAnsi="Nimbus Sans"/>
          <w:b/>
          <w:color w:val="B8121E"/>
          <w:sz w:val="19"/>
        </w:rPr>
        <w:t xml:space="preserve">6.4. </w:t>
      </w:r>
      <w:r>
        <w:rPr>
          <w:rFonts w:ascii="Nimbus Sans" w:hAnsi="Nimbus Sans"/>
          <w:b w:val="0"/>
          <w:color w:val="121417"/>
          <w:sz w:val="19"/>
        </w:rPr>
        <w:t>Mokėjimas laikomas sėkmingu tik tada, kai jo būseną patvirtina mokėjimo paslaugų teikėjas ir ją patikrina Pardavėjo sistema. Vien grįžimas į Pardavėjo svetainę, mokėjimo lango ekrano kopija ar Pirkėjo banke matomas laikinas lėšų rezervavimas savaime nėra galutinis mokėjimo patvirtinimas.</w:t>
      </w:r>
    </w:p>
    <w:p>
      <w:pPr>
        <w:pStyle w:val="Clause"/>
      </w:pPr>
      <w:r>
        <w:rPr>
          <w:rFonts w:ascii="Nimbus Sans" w:hAnsi="Nimbus Sans"/>
          <w:b/>
          <w:color w:val="B8121E"/>
          <w:sz w:val="19"/>
        </w:rPr>
        <w:t xml:space="preserve">6.5. </w:t>
      </w:r>
      <w:r>
        <w:rPr>
          <w:rFonts w:ascii="Nimbus Sans" w:hAnsi="Nimbus Sans"/>
          <w:b w:val="0"/>
          <w:color w:val="121417"/>
          <w:sz w:val="19"/>
        </w:rPr>
        <w:t>Jeigu mokėjimas atmetamas, nutraukiamas arba per nustatytą laiką nepatvirtinamas, užsakymas gali likti neapmokėtas ir nebūti vykdomas. Pirkėjas gali pakartoti mokėjimą arba, jeigu siūloma, pasirinkti kitą atsiskaitymo būdą.</w:t>
      </w:r>
    </w:p>
    <w:p>
      <w:pPr>
        <w:pStyle w:val="Clause"/>
      </w:pPr>
      <w:r>
        <w:rPr>
          <w:rFonts w:ascii="Nimbus Sans" w:hAnsi="Nimbus Sans"/>
          <w:b/>
          <w:color w:val="B8121E"/>
          <w:sz w:val="19"/>
        </w:rPr>
        <w:t xml:space="preserve">6.6. </w:t>
      </w:r>
      <w:r>
        <w:rPr>
          <w:rFonts w:ascii="Nimbus Sans" w:hAnsi="Nimbus Sans"/>
          <w:b w:val="0"/>
          <w:color w:val="121417"/>
          <w:sz w:val="19"/>
        </w:rPr>
        <w:t>Atidėto mokėjimo, pirkimo išsimokėtinai ar kitas finansavimo būdas taikomas tik tada, kai jis rodomas atsiskaitymo lange, Pirkėjas atitinka finansavimo paslaugos teikėjo reikalavimus ir sudaro atskirą sutartį su atitinkamu paslaugos teikėju. Pardavėjas negarantuoja, kad finansavimas bus suteiktas.</w:t>
      </w:r>
    </w:p>
    <w:p>
      <w:pPr>
        <w:pStyle w:val="Clause"/>
      </w:pPr>
      <w:r>
        <w:rPr>
          <w:rFonts w:ascii="Nimbus Sans" w:hAnsi="Nimbus Sans"/>
          <w:b/>
          <w:color w:val="B8121E"/>
          <w:sz w:val="19"/>
        </w:rPr>
        <w:t xml:space="preserve">6.7. </w:t>
      </w:r>
      <w:r>
        <w:rPr>
          <w:rFonts w:ascii="Nimbus Sans" w:hAnsi="Nimbus Sans"/>
          <w:b w:val="0"/>
          <w:color w:val="121417"/>
          <w:sz w:val="19"/>
        </w:rPr>
        <w:t>Kai pagal teisės aktus arba šias taisykles Pardavėjas turi grąžinti internetiniu būdu sumokėtas lėšas, grąžinimas inicijuojamas tuo pačiu mokėjimo būdu, nebent Pirkėjas aiškiai sutinka su kitu būdu ir dėl to nepatiria papildomų išlaidų.</w:t>
      </w:r>
    </w:p>
    <w:p>
      <w:pPr>
        <w:pStyle w:val="Heading1"/>
        <w:pBdr>
          <w:top w:val="single" w:sz="8" w:space="8" w:color="B8121E"/>
        </w:pBdr>
      </w:pPr>
      <w:r>
        <w:t>7. Prekių atsiėmimas</w:t>
      </w:r>
    </w:p>
    <w:p>
      <w:pPr>
        <w:pStyle w:val="Clause"/>
      </w:pPr>
      <w:r>
        <w:rPr>
          <w:rFonts w:ascii="Nimbus Sans" w:hAnsi="Nimbus Sans"/>
          <w:b/>
          <w:color w:val="B8121E"/>
          <w:sz w:val="19"/>
        </w:rPr>
        <w:t xml:space="preserve">7.1. </w:t>
      </w:r>
      <w:r>
        <w:rPr>
          <w:rFonts w:ascii="Nimbus Sans" w:hAnsi="Nimbus Sans"/>
          <w:b w:val="0"/>
          <w:color w:val="121417"/>
          <w:sz w:val="19"/>
        </w:rPr>
        <w:t>Prekes galima atsiimti adresu Ežero g. 10, Nemėžis, LT-13265 Vilniaus r. sav.</w:t>
      </w:r>
    </w:p>
    <w:p>
      <w:pPr>
        <w:pStyle w:val="Clause"/>
      </w:pPr>
      <w:r>
        <w:rPr>
          <w:rFonts w:ascii="Nimbus Sans" w:hAnsi="Nimbus Sans"/>
          <w:b/>
          <w:color w:val="B8121E"/>
          <w:sz w:val="19"/>
        </w:rPr>
        <w:t xml:space="preserve">7.2. </w:t>
      </w:r>
      <w:r>
        <w:rPr>
          <w:rFonts w:ascii="Nimbus Sans" w:hAnsi="Nimbus Sans"/>
          <w:b w:val="0"/>
          <w:color w:val="121417"/>
          <w:sz w:val="19"/>
        </w:rPr>
        <w:t>Pirkėjas turi sulaukti atskiro pranešimo, kad užsakymas paruoštas atsiimti. Atsiėmimo laikas nurodomas patvirtinime arba suderinamas individualiai.</w:t>
      </w:r>
    </w:p>
    <w:p>
      <w:pPr>
        <w:pStyle w:val="Clause"/>
      </w:pPr>
      <w:r>
        <w:rPr>
          <w:rFonts w:ascii="Nimbus Sans" w:hAnsi="Nimbus Sans"/>
          <w:b/>
          <w:color w:val="B8121E"/>
          <w:sz w:val="19"/>
        </w:rPr>
        <w:t xml:space="preserve">7.3. </w:t>
      </w:r>
      <w:r>
        <w:rPr>
          <w:rFonts w:ascii="Nimbus Sans" w:hAnsi="Nimbus Sans"/>
          <w:b w:val="0"/>
          <w:color w:val="121417"/>
          <w:sz w:val="19"/>
        </w:rPr>
        <w:t>Atsiimant prekes gali būti prašoma pateikti užsakymo numerį ir, kai pagrįstai būtina, asmens tapatybę patvirtinantį dokumentą.</w:t>
      </w:r>
    </w:p>
    <w:p>
      <w:pPr>
        <w:pStyle w:val="Clause"/>
      </w:pPr>
      <w:r>
        <w:rPr>
          <w:rFonts w:ascii="Nimbus Sans" w:hAnsi="Nimbus Sans"/>
          <w:b/>
          <w:color w:val="B8121E"/>
          <w:sz w:val="19"/>
        </w:rPr>
        <w:t xml:space="preserve">7.4. </w:t>
      </w:r>
      <w:r>
        <w:rPr>
          <w:rFonts w:ascii="Nimbus Sans" w:hAnsi="Nimbus Sans"/>
          <w:b w:val="0"/>
          <w:color w:val="121417"/>
          <w:sz w:val="19"/>
        </w:rPr>
        <w:t>Prekės atsitiktinio praradimo ar sugadinimo rizika Pirkėjui pereina tada, kai Pirkėjas arba jo nurodytas asmuo faktiškai atsiima prekę.</w:t>
      </w:r>
    </w:p>
    <w:p>
      <w:pPr>
        <w:pStyle w:val="Heading1"/>
        <w:pBdr>
          <w:top w:val="single" w:sz="8" w:space="8" w:color="B8121E"/>
        </w:pBdr>
      </w:pPr>
      <w:r>
        <w:t>8. Pristatymas</w:t>
      </w:r>
    </w:p>
    <w:p>
      <w:pPr>
        <w:pStyle w:val="Clause"/>
      </w:pPr>
      <w:r>
        <w:rPr>
          <w:rFonts w:ascii="Nimbus Sans" w:hAnsi="Nimbus Sans"/>
          <w:b/>
          <w:color w:val="B8121E"/>
          <w:sz w:val="19"/>
        </w:rPr>
        <w:t xml:space="preserve">8.1. </w:t>
      </w:r>
      <w:r>
        <w:rPr>
          <w:rFonts w:ascii="Nimbus Sans" w:hAnsi="Nimbus Sans"/>
          <w:b w:val="0"/>
          <w:color w:val="121417"/>
          <w:sz w:val="19"/>
        </w:rPr>
        <w:t>Pristatymas taikomas tik tada, kai toks prekės gavimo būdas konkretaus užsakymo metu siūlomas atsiskaitymo lange. Pristatymas gali būti organizuojamas per „Montonio“ siuntų sprendimą ir Pirkėjo pasirinktą aktyvų vežėją.</w:t>
      </w:r>
    </w:p>
    <w:p>
      <w:pPr>
        <w:pStyle w:val="Clause"/>
      </w:pPr>
      <w:r>
        <w:rPr>
          <w:rFonts w:ascii="Nimbus Sans" w:hAnsi="Nimbus Sans"/>
          <w:b/>
          <w:color w:val="B8121E"/>
          <w:sz w:val="19"/>
        </w:rPr>
        <w:t xml:space="preserve">8.2. </w:t>
      </w:r>
      <w:r>
        <w:rPr>
          <w:rFonts w:ascii="Nimbus Sans" w:hAnsi="Nimbus Sans"/>
          <w:b w:val="0"/>
          <w:color w:val="121417"/>
          <w:sz w:val="19"/>
        </w:rPr>
        <w:t>Atsižvelgiant į prekės matmenis, svorį, gavėjo vietą ir tuo metu aktyvias paslaugas, gali būti siūlomas pristatymas kurjeriu, į atsiėmimo punktą ar terminalą arba kitas atsiskaitymo lange aiškiai nurodytas būdas. Rodomi tik konkrečiam užsakymui prieinami būdai.</w:t>
      </w:r>
    </w:p>
    <w:p>
      <w:pPr>
        <w:pStyle w:val="Clause"/>
      </w:pPr>
      <w:r>
        <w:rPr>
          <w:rFonts w:ascii="Nimbus Sans" w:hAnsi="Nimbus Sans"/>
          <w:b/>
          <w:color w:val="B8121E"/>
          <w:sz w:val="19"/>
        </w:rPr>
        <w:t xml:space="preserve">8.3. </w:t>
      </w:r>
      <w:r>
        <w:rPr>
          <w:rFonts w:ascii="Nimbus Sans" w:hAnsi="Nimbus Sans"/>
          <w:b w:val="0"/>
          <w:color w:val="121417"/>
          <w:sz w:val="19"/>
        </w:rPr>
        <w:t>Konkretaus pristatymo būdo pavadinimas, gavimo vieta, kaina, teritoriniai apribojimai ir numatomas terminas Pirkėjui parodomi prieš pateikiant užsakymą ir pakartojami užsakymo patvirtinime. Jeigu pristatymo pasirinkimo nėra, prekės išduodamos tik atsiėmimo vietoje.</w:t>
      </w:r>
    </w:p>
    <w:p>
      <w:pPr>
        <w:pStyle w:val="Clause"/>
      </w:pPr>
      <w:r>
        <w:rPr>
          <w:rFonts w:ascii="Nimbus Sans" w:hAnsi="Nimbus Sans"/>
          <w:b/>
          <w:color w:val="B8121E"/>
          <w:sz w:val="19"/>
        </w:rPr>
        <w:t xml:space="preserve">8.4. </w:t>
      </w:r>
      <w:r>
        <w:rPr>
          <w:rFonts w:ascii="Nimbus Sans" w:hAnsi="Nimbus Sans"/>
          <w:b w:val="0"/>
          <w:color w:val="121417"/>
          <w:sz w:val="19"/>
        </w:rPr>
        <w:t>Prekės pristatomos per su Pirkėju sutartą terminą. Jeigu konkretus terminas nesutartas, prekės pristatomos ne vėliau kaip per 30 dienų nuo sutarties sudarymo, išskyrus teisės aktuose numatytus atvejus. Apie žinomą vėlavimą Pardavėjas informuoja Pirkėją ir suderina teisėtą tolesnį sprendimą.</w:t>
      </w:r>
    </w:p>
    <w:p>
      <w:pPr>
        <w:pStyle w:val="Clause"/>
      </w:pPr>
      <w:r>
        <w:rPr>
          <w:rFonts w:ascii="Nimbus Sans" w:hAnsi="Nimbus Sans"/>
          <w:b/>
          <w:color w:val="B8121E"/>
          <w:sz w:val="19"/>
        </w:rPr>
        <w:t xml:space="preserve">8.5. </w:t>
      </w:r>
      <w:r>
        <w:rPr>
          <w:rFonts w:ascii="Nimbus Sans" w:hAnsi="Nimbus Sans"/>
          <w:b w:val="0"/>
          <w:color w:val="121417"/>
          <w:sz w:val="19"/>
        </w:rPr>
        <w:t>Pirkėjas atsako už teisingų gavėjo duomenų, pristatymo adreso, telefono numerio ir pasirinkto atsiėmimo punkto pateikimą. Sekimo informacija, kai ji prieinama, pateikiama Pirkėjo nurodytais kontaktais arba vežėjo sistemoje.</w:t>
      </w:r>
    </w:p>
    <w:p>
      <w:pPr>
        <w:pStyle w:val="Clause"/>
      </w:pPr>
      <w:r>
        <w:rPr>
          <w:rFonts w:ascii="Nimbus Sans" w:hAnsi="Nimbus Sans"/>
          <w:b/>
          <w:color w:val="B8121E"/>
          <w:sz w:val="19"/>
        </w:rPr>
        <w:t xml:space="preserve">8.6. </w:t>
      </w:r>
      <w:r>
        <w:rPr>
          <w:rFonts w:ascii="Nimbus Sans" w:hAnsi="Nimbus Sans"/>
          <w:b w:val="0"/>
          <w:color w:val="121417"/>
          <w:sz w:val="19"/>
        </w:rPr>
        <w:t>Kai prekę pristato Pardavėjo pasiūlytas vežėjas, atsitiktinio praradimo ar sugadinimo rizika vartotojui pereina tik tada, kai vartotojas arba jo nurodytas trečiasis asmuo, išskyrus vežėją, fiziškai gauna prekę. Jeigu vartotojas pats pasirenka Pardavėjo nepasiūlytą vežėją, rizika pereina prekę perdavus tam vežėjui, kiek tai numato teisės aktai.</w:t>
      </w:r>
    </w:p>
    <w:p>
      <w:pPr>
        <w:pStyle w:val="Clause"/>
      </w:pPr>
      <w:r>
        <w:rPr>
          <w:rFonts w:ascii="Nimbus Sans" w:hAnsi="Nimbus Sans"/>
          <w:b/>
          <w:color w:val="B8121E"/>
          <w:sz w:val="19"/>
        </w:rPr>
        <w:t xml:space="preserve">8.7. </w:t>
      </w:r>
      <w:r>
        <w:rPr>
          <w:rFonts w:ascii="Nimbus Sans" w:hAnsi="Nimbus Sans"/>
          <w:b w:val="0"/>
          <w:color w:val="121417"/>
          <w:sz w:val="19"/>
        </w:rPr>
        <w:t>Gavęs siuntą Pirkėjas turėtų patikrinti išorinę pakuotę ir prekių kiekį. Pastebėjus akivaizdų pažeidimą rekomenduojama jį pažymėti vežėjo dokumente, nufotografuoti pakuotę ir prekę bei nedelsiant pranešti Pardavėjui. To neatlikus vartotojo teisės dėl prekės neatitikties savaime neprarandamos.</w:t>
      </w:r>
    </w:p>
    <w:p>
      <w:pPr>
        <w:pStyle w:val="Clause"/>
      </w:pPr>
      <w:r>
        <w:rPr>
          <w:rFonts w:ascii="Nimbus Sans" w:hAnsi="Nimbus Sans"/>
          <w:b/>
          <w:color w:val="B8121E"/>
          <w:sz w:val="19"/>
        </w:rPr>
        <w:t xml:space="preserve">8.8. </w:t>
      </w:r>
      <w:r>
        <w:rPr>
          <w:rFonts w:ascii="Nimbus Sans" w:hAnsi="Nimbus Sans"/>
          <w:b w:val="0"/>
          <w:color w:val="121417"/>
          <w:sz w:val="19"/>
        </w:rPr>
        <w:t>Jeigu pristatymas neįvyksta dėl Pirkėjo pateiktų neteisingų duomenų, nepagrįsto atsisakymo priimti siuntą arba jos neatsiėmimo per vežėjo nustatytą terminą, Pirkėjui gali tekti atlyginti tik faktiškai patirtas, pagrįstas ir teisėtai taikomas pakartotinio siuntimo ar siuntos grąžinimo išlaidas.</w:t>
      </w:r>
    </w:p>
    <w:p>
      <w:pPr>
        <w:pStyle w:val="Heading1"/>
        <w:pBdr>
          <w:top w:val="single" w:sz="8" w:space="8" w:color="B8121E"/>
        </w:pBdr>
      </w:pPr>
      <w:r>
        <w:t>9. Prekių patikrinimas</w:t>
      </w:r>
    </w:p>
    <w:p>
      <w:pPr>
        <w:pStyle w:val="Clause"/>
      </w:pPr>
      <w:r>
        <w:rPr>
          <w:rFonts w:ascii="Nimbus Sans" w:hAnsi="Nimbus Sans"/>
          <w:b/>
          <w:color w:val="B8121E"/>
          <w:sz w:val="19"/>
        </w:rPr>
        <w:t xml:space="preserve">9.1. </w:t>
      </w:r>
      <w:r>
        <w:rPr>
          <w:rFonts w:ascii="Nimbus Sans" w:hAnsi="Nimbus Sans"/>
          <w:b w:val="0"/>
          <w:color w:val="121417"/>
          <w:sz w:val="19"/>
        </w:rPr>
        <w:t>Gavęs prekes Pirkėjas turi patikrinti jų modelį, dydį, kiekį, žymėjimą ir matomą būklę. Pastebėjęs neatitiktį Pirkėjas turėtų prekės nemontuoti ir kuo greičiau susisiekti su Pardavėju.</w:t>
      </w:r>
    </w:p>
    <w:p>
      <w:pPr>
        <w:pStyle w:val="Clause"/>
      </w:pPr>
      <w:r>
        <w:rPr>
          <w:rFonts w:ascii="Nimbus Sans" w:hAnsi="Nimbus Sans"/>
          <w:b/>
          <w:color w:val="B8121E"/>
          <w:sz w:val="19"/>
        </w:rPr>
        <w:t xml:space="preserve">9.2. </w:t>
      </w:r>
      <w:r>
        <w:rPr>
          <w:rFonts w:ascii="Nimbus Sans" w:hAnsi="Nimbus Sans"/>
          <w:b w:val="0"/>
          <w:color w:val="121417"/>
          <w:sz w:val="19"/>
        </w:rPr>
        <w:t>Ši patikros pareiga neatima ir neapriboja Pirkėjo teisių, kai prekė neatitinka sutarties arba turi trūkumų.</w:t>
      </w:r>
    </w:p>
    <w:p>
      <w:pPr>
        <w:pStyle w:val="Heading1"/>
        <w:pBdr>
          <w:top w:val="single" w:sz="8" w:space="8" w:color="B8121E"/>
        </w:pBdr>
      </w:pPr>
      <w:r>
        <w:t>10. Grąžinimas, kokybė ir pretenzijos</w:t>
      </w:r>
    </w:p>
    <w:p>
      <w:pPr>
        <w:pStyle w:val="Clause"/>
      </w:pPr>
      <w:r>
        <w:rPr>
          <w:rFonts w:ascii="Nimbus Sans" w:hAnsi="Nimbus Sans"/>
          <w:b/>
          <w:color w:val="B8121E"/>
          <w:sz w:val="19"/>
        </w:rPr>
        <w:t xml:space="preserve">10.1. </w:t>
      </w:r>
      <w:r>
        <w:rPr>
          <w:rFonts w:ascii="Nimbus Sans" w:hAnsi="Nimbus Sans"/>
          <w:b w:val="0"/>
          <w:color w:val="121417"/>
          <w:sz w:val="19"/>
        </w:rPr>
        <w:t>Vartotojo teisė atsisakyti nuotolinės sutarties ir tinkamos kokybės prekių grąžinimo tvarka nustatyta atskirame dokumente „Grąžinimo taisyklės“.</w:t>
      </w:r>
    </w:p>
    <w:p>
      <w:pPr>
        <w:pStyle w:val="Clause"/>
      </w:pPr>
      <w:r>
        <w:rPr>
          <w:rFonts w:ascii="Nimbus Sans" w:hAnsi="Nimbus Sans"/>
          <w:b/>
          <w:color w:val="B8121E"/>
          <w:sz w:val="19"/>
        </w:rPr>
        <w:t xml:space="preserve">10.2. </w:t>
      </w:r>
      <w:r>
        <w:rPr>
          <w:rFonts w:ascii="Nimbus Sans" w:hAnsi="Nimbus Sans"/>
          <w:b w:val="0"/>
          <w:color w:val="121417"/>
          <w:sz w:val="19"/>
        </w:rPr>
        <w:t>Pardavėjo atsakomybė už prekės neatitiktį, galimų padangos defektų vertinimas ir pretenzijų pateikimo tvarka nustatyta atskirame dokumente „Garantija ir pretenzijos“.</w:t>
      </w:r>
    </w:p>
    <w:p>
      <w:pPr>
        <w:pStyle w:val="Heading1"/>
        <w:pBdr>
          <w:top w:val="single" w:sz="8" w:space="8" w:color="B8121E"/>
        </w:pBdr>
      </w:pPr>
      <w:r>
        <w:t>11. Asmens duomenys</w:t>
      </w:r>
    </w:p>
    <w:p>
      <w:pPr>
        <w:pStyle w:val="Clause"/>
      </w:pPr>
      <w:r>
        <w:rPr>
          <w:rFonts w:ascii="Nimbus Sans" w:hAnsi="Nimbus Sans"/>
          <w:b/>
          <w:color w:val="B8121E"/>
          <w:sz w:val="19"/>
        </w:rPr>
        <w:t xml:space="preserve">11.1. </w:t>
      </w:r>
      <w:r>
        <w:rPr>
          <w:rFonts w:ascii="Nimbus Sans" w:hAnsi="Nimbus Sans"/>
          <w:b w:val="0"/>
          <w:color w:val="121417"/>
          <w:sz w:val="19"/>
        </w:rPr>
        <w:t>Pirkėjo asmens duomenys tvarkomi užsakymo priėmimo ir vykdymo, mokėjimo, apskaitos, klientų aptarnavimo bei teisinių prievolių vykdymo tikslais pagal svetainėje paskelbtą Privatumo politiką.</w:t>
      </w:r>
    </w:p>
    <w:p>
      <w:pPr>
        <w:pStyle w:val="Heading1"/>
        <w:pBdr>
          <w:top w:val="single" w:sz="8" w:space="8" w:color="B8121E"/>
        </w:pBdr>
      </w:pPr>
      <w:r>
        <w:t>12. Vartojimo ginčai</w:t>
      </w:r>
    </w:p>
    <w:p>
      <w:pPr>
        <w:pStyle w:val="Clause"/>
      </w:pPr>
      <w:r>
        <w:rPr>
          <w:rFonts w:ascii="Nimbus Sans" w:hAnsi="Nimbus Sans"/>
          <w:b/>
          <w:color w:val="B8121E"/>
          <w:sz w:val="19"/>
        </w:rPr>
        <w:t xml:space="preserve">12.1. </w:t>
      </w:r>
      <w:r>
        <w:rPr>
          <w:rFonts w:ascii="Nimbus Sans" w:hAnsi="Nimbus Sans"/>
          <w:b w:val="0"/>
          <w:color w:val="121417"/>
          <w:sz w:val="19"/>
        </w:rPr>
        <w:t>Pirkėjas, manantis, kad pažeistos jo teisės, pirmiausia turi raštu kreiptis į Pardavėją el. paštu needforgrip@gmail.com ir aiškiai nurodyti savo reikalavimą.</w:t>
      </w:r>
    </w:p>
    <w:p>
      <w:pPr>
        <w:pStyle w:val="Clause"/>
      </w:pPr>
      <w:r>
        <w:rPr>
          <w:rFonts w:ascii="Nimbus Sans" w:hAnsi="Nimbus Sans"/>
          <w:b/>
          <w:color w:val="B8121E"/>
          <w:sz w:val="19"/>
        </w:rPr>
        <w:t xml:space="preserve">12.2. </w:t>
      </w:r>
      <w:r>
        <w:rPr>
          <w:rFonts w:ascii="Nimbus Sans" w:hAnsi="Nimbus Sans"/>
          <w:b w:val="0"/>
          <w:color w:val="121417"/>
          <w:sz w:val="19"/>
        </w:rPr>
        <w:t>Pardavėjas vartotojo rašytinį kreipimąsi išnagrinėja neatlygintinai ir ne vėliau kaip per 14 kalendorinių dienų pateikia išsamų motyvuotą rašytinį atsakymą.</w:t>
      </w:r>
    </w:p>
    <w:p>
      <w:pPr>
        <w:pStyle w:val="Clause"/>
      </w:pPr>
      <w:r>
        <w:rPr>
          <w:rFonts w:ascii="Nimbus Sans" w:hAnsi="Nimbus Sans"/>
          <w:b/>
          <w:color w:val="B8121E"/>
          <w:sz w:val="19"/>
        </w:rPr>
        <w:t xml:space="preserve">12.3. </w:t>
      </w:r>
      <w:r>
        <w:rPr>
          <w:rFonts w:ascii="Nimbus Sans" w:hAnsi="Nimbus Sans"/>
          <w:b w:val="0"/>
          <w:color w:val="121417"/>
          <w:sz w:val="19"/>
        </w:rPr>
        <w:t>Jeigu ginčo nepavyksta išspręsti tiesiogiai, vartotojas gali kreiptis į Valstybinę vartotojų teisių apsaugos tarnybą arba pateikti prašymą per Vartotojų teisių informacinę sistemą www.vtis.lt. Tai nepanaikina teisės kreiptis į teismą.</w:t>
      </w:r>
    </w:p>
    <w:p>
      <w:pPr>
        <w:pStyle w:val="Heading1"/>
        <w:pBdr>
          <w:top w:val="single" w:sz="8" w:space="8" w:color="B8121E"/>
        </w:pBdr>
      </w:pPr>
      <w:r>
        <w:t>13. Verslo klientai</w:t>
      </w:r>
    </w:p>
    <w:p>
      <w:pPr>
        <w:pStyle w:val="Clause"/>
      </w:pPr>
      <w:r>
        <w:rPr>
          <w:rFonts w:ascii="Nimbus Sans" w:hAnsi="Nimbus Sans"/>
          <w:b/>
          <w:color w:val="B8121E"/>
          <w:sz w:val="19"/>
        </w:rPr>
        <w:t xml:space="preserve">13.1. </w:t>
      </w:r>
      <w:r>
        <w:rPr>
          <w:rFonts w:ascii="Nimbus Sans" w:hAnsi="Nimbus Sans"/>
          <w:b w:val="0"/>
          <w:color w:val="121417"/>
          <w:sz w:val="19"/>
        </w:rPr>
        <w:t>Vartotojams skirtos specialios teisės, įskaitant 14 dienų nuotolinės sutarties atsisakymo teisę, netaikomos juridiniams asmenims ir asmenims, perkantiems verslo ar profesinės veiklos tikslais.</w:t>
      </w:r>
    </w:p>
    <w:p>
      <w:pPr>
        <w:pStyle w:val="Clause"/>
      </w:pPr>
      <w:r>
        <w:rPr>
          <w:rFonts w:ascii="Nimbus Sans" w:hAnsi="Nimbus Sans"/>
          <w:b/>
          <w:color w:val="B8121E"/>
          <w:sz w:val="19"/>
        </w:rPr>
        <w:t xml:space="preserve">13.2. </w:t>
      </w:r>
      <w:r>
        <w:rPr>
          <w:rFonts w:ascii="Nimbus Sans" w:hAnsi="Nimbus Sans"/>
          <w:b w:val="0"/>
          <w:color w:val="121417"/>
          <w:sz w:val="19"/>
        </w:rPr>
        <w:t>Verslo klientų užsakymams šios taisyklės taikomos tiek, kiek šalys raštu nesusitaria kitaip ir kiek imperatyvios teisės normos nenustato kitaip.</w:t>
      </w:r>
    </w:p>
    <w:p>
      <w:pPr>
        <w:pStyle w:val="Heading1"/>
        <w:pBdr>
          <w:top w:val="single" w:sz="8" w:space="8" w:color="B8121E"/>
        </w:pBdr>
      </w:pPr>
      <w:r>
        <w:t>14. Baigiamosios nuostatos</w:t>
      </w:r>
    </w:p>
    <w:p>
      <w:pPr>
        <w:pStyle w:val="Clause"/>
      </w:pPr>
      <w:r>
        <w:rPr>
          <w:rFonts w:ascii="Nimbus Sans" w:hAnsi="Nimbus Sans"/>
          <w:b/>
          <w:color w:val="B8121E"/>
          <w:sz w:val="19"/>
        </w:rPr>
        <w:t xml:space="preserve">14.1. </w:t>
      </w:r>
      <w:r>
        <w:rPr>
          <w:rFonts w:ascii="Nimbus Sans" w:hAnsi="Nimbus Sans"/>
          <w:b w:val="0"/>
          <w:color w:val="121417"/>
          <w:sz w:val="19"/>
        </w:rPr>
        <w:t>Užsakymui taikoma ta taisyklių redakcija, su kuria Pirkėjas sutiko pateikdamas užsakymą. Vėlesni pakeitimai anksčiau sudarytiems užsakymams netaikomi.</w:t>
      </w:r>
    </w:p>
    <w:p>
      <w:pPr>
        <w:pStyle w:val="Clause"/>
      </w:pPr>
      <w:r>
        <w:rPr>
          <w:rFonts w:ascii="Nimbus Sans" w:hAnsi="Nimbus Sans"/>
          <w:b/>
          <w:color w:val="B8121E"/>
          <w:sz w:val="19"/>
        </w:rPr>
        <w:t xml:space="preserve">14.2. </w:t>
      </w:r>
      <w:r>
        <w:rPr>
          <w:rFonts w:ascii="Nimbus Sans" w:hAnsi="Nimbus Sans"/>
          <w:b w:val="0"/>
          <w:color w:val="121417"/>
          <w:sz w:val="19"/>
        </w:rPr>
        <w:t>Šioms taisyklėms ir jų pagrindu sudaromoms sutartims taikoma Lietuvos Respublikos teisė, nepažeidžiant vartotojui taikomų privalomų apsaugos nuostatų.</w:t>
      </w:r>
    </w:p>
    <w:p>
      <w:pPr>
        <w:pStyle w:val="Heading1"/>
        <w:pBdr>
          <w:top w:val="single" w:sz="8" w:space="8" w:color="B8121E"/>
        </w:pBdr>
      </w:pPr>
      <w:r>
        <w:t>Pardavėjo duomenys</w:t>
      </w:r>
    </w:p>
    <w:tbl>
      <w:tblPr>
        <w:tblW w:type="dxa" w:w="9504"/>
        <w:tblLayout w:type="fixed"/>
        <w:tblLook w:firstColumn="1" w:firstRow="1" w:lastColumn="0" w:lastRow="0" w:noHBand="0" w:noVBand="1" w:val="04A0"/>
      </w:tblPr>
      <w:tblGrid>
        <w:gridCol w:w="4752"/>
        <w:gridCol w:w="4752"/>
      </w:tblGrid>
      <w:tr>
        <w:tc>
          <w:tcPr>
            <w:tcW w:type="dxa" w:w="9504"/>
            <w:gridSpan w:val="2"/>
            <w:shd w:fill="121417"/>
            <w:tcMar>
              <w:top w:w="150" w:type="dxa"/>
              <w:start w:w="190" w:type="dxa"/>
              <w:bottom w:w="150" w:type="dxa"/>
              <w:end w:w="190" w:type="dxa"/>
            </w:tcMar>
          </w:tcPr>
          <w:p>
            <w:pPr>
              <w:spacing w:after="0"/>
            </w:pPr>
            <w:r>
              <w:rPr>
                <w:rFonts w:ascii="Nimbus Sans" w:hAnsi="Nimbus Sans"/>
                <w:b/>
                <w:color w:val="FFFFFF"/>
                <w:sz w:val="18"/>
              </w:rPr>
              <w:t>UAB „SENTONA“  /  NEED FOR GRIP</w:t>
            </w:r>
          </w:p>
        </w:tc>
      </w:tr>
      <w:tr>
        <w:tc>
          <w:tcPr>
            <w:tcW w:type="dxa" w:w="2952"/>
            <w:shd w:fill="F3F4F5"/>
            <w:tcMar>
              <w:top w:w="120" w:type="dxa"/>
              <w:start w:w="150" w:type="dxa"/>
              <w:bottom w:w="120" w:type="dxa"/>
              <w:end w:w="150" w:type="dxa"/>
            </w:tcMar>
            <w:tcBorders>
              <w:bottom w:val="single" w:sz="3" w:color="E0E3E7"/>
            </w:tcBorders>
          </w:tcPr>
          <w:p>
            <w:pPr>
              <w:spacing w:after="0"/>
            </w:pPr>
            <w:r>
              <w:rPr>
                <w:rFonts w:ascii="Nimbus Sans" w:hAnsi="Nimbus Sans"/>
                <w:b/>
                <w:color w:val="121417"/>
                <w:sz w:val="17"/>
              </w:rPr>
              <w:t>Pardavėjas</w:t>
            </w:r>
          </w:p>
        </w:tc>
        <w:tc>
          <w:tcPr>
            <w:tcW w:type="dxa" w:w="6552"/>
            <w:tcMar>
              <w:top w:w="120" w:type="dxa"/>
              <w:start w:w="150" w:type="dxa"/>
              <w:bottom w:w="120" w:type="dxa"/>
              <w:end w:w="150" w:type="dxa"/>
            </w:tcMar>
            <w:tcBorders>
              <w:bottom w:val="single" w:sz="3" w:color="E0E3E7"/>
            </w:tcBorders>
          </w:tcPr>
          <w:p>
            <w:pPr>
              <w:spacing w:after="0"/>
            </w:pPr>
            <w:r>
              <w:rPr>
                <w:rFonts w:ascii="Nimbus Sans" w:hAnsi="Nimbus Sans"/>
                <w:b w:val="0"/>
                <w:color w:val="121417"/>
                <w:sz w:val="17"/>
              </w:rPr>
              <w:t>UAB „Sentona“</w:t>
            </w:r>
          </w:p>
        </w:tc>
      </w:tr>
      <w:tr>
        <w:tc>
          <w:tcPr>
            <w:tcW w:type="dxa" w:w="2952"/>
            <w:shd w:fill="F3F4F5"/>
            <w:tcMar>
              <w:top w:w="120" w:type="dxa"/>
              <w:start w:w="150" w:type="dxa"/>
              <w:bottom w:w="120" w:type="dxa"/>
              <w:end w:w="150" w:type="dxa"/>
            </w:tcMar>
            <w:tcBorders>
              <w:bottom w:val="single" w:sz="3" w:color="E0E3E7"/>
            </w:tcBorders>
          </w:tcPr>
          <w:p>
            <w:pPr>
              <w:spacing w:after="0"/>
            </w:pPr>
            <w:r>
              <w:rPr>
                <w:rFonts w:ascii="Nimbus Sans" w:hAnsi="Nimbus Sans"/>
                <w:b/>
                <w:color w:val="121417"/>
                <w:sz w:val="17"/>
              </w:rPr>
              <w:t>Įmonės kodas</w:t>
            </w:r>
          </w:p>
        </w:tc>
        <w:tc>
          <w:tcPr>
            <w:tcW w:type="dxa" w:w="6552"/>
            <w:tcMar>
              <w:top w:w="120" w:type="dxa"/>
              <w:start w:w="150" w:type="dxa"/>
              <w:bottom w:w="120" w:type="dxa"/>
              <w:end w:w="150" w:type="dxa"/>
            </w:tcMar>
            <w:tcBorders>
              <w:bottom w:val="single" w:sz="3" w:color="E0E3E7"/>
            </w:tcBorders>
          </w:tcPr>
          <w:p>
            <w:pPr>
              <w:spacing w:after="0"/>
            </w:pPr>
            <w:r>
              <w:rPr>
                <w:rFonts w:ascii="Nimbus Sans" w:hAnsi="Nimbus Sans"/>
                <w:b w:val="0"/>
                <w:color w:val="121417"/>
                <w:sz w:val="17"/>
              </w:rPr>
              <w:t>306383626</w:t>
            </w:r>
          </w:p>
        </w:tc>
      </w:tr>
      <w:tr>
        <w:tc>
          <w:tcPr>
            <w:tcW w:type="dxa" w:w="2952"/>
            <w:shd w:fill="F3F4F5"/>
            <w:tcMar>
              <w:top w:w="120" w:type="dxa"/>
              <w:start w:w="150" w:type="dxa"/>
              <w:bottom w:w="120" w:type="dxa"/>
              <w:end w:w="150" w:type="dxa"/>
            </w:tcMar>
            <w:tcBorders>
              <w:bottom w:val="single" w:sz="3" w:color="E0E3E7"/>
            </w:tcBorders>
          </w:tcPr>
          <w:p>
            <w:pPr>
              <w:spacing w:after="0"/>
            </w:pPr>
            <w:r>
              <w:rPr>
                <w:rFonts w:ascii="Nimbus Sans" w:hAnsi="Nimbus Sans"/>
                <w:b/>
                <w:color w:val="121417"/>
                <w:sz w:val="17"/>
              </w:rPr>
              <w:t>PVM mokėtojo kodas</w:t>
            </w:r>
          </w:p>
        </w:tc>
        <w:tc>
          <w:tcPr>
            <w:tcW w:type="dxa" w:w="6552"/>
            <w:tcMar>
              <w:top w:w="120" w:type="dxa"/>
              <w:start w:w="150" w:type="dxa"/>
              <w:bottom w:w="120" w:type="dxa"/>
              <w:end w:w="150" w:type="dxa"/>
            </w:tcMar>
            <w:tcBorders>
              <w:bottom w:val="single" w:sz="3" w:color="E0E3E7"/>
            </w:tcBorders>
          </w:tcPr>
          <w:p>
            <w:pPr>
              <w:spacing w:after="0"/>
            </w:pPr>
            <w:r>
              <w:rPr>
                <w:rFonts w:ascii="Nimbus Sans" w:hAnsi="Nimbus Sans"/>
                <w:b w:val="0"/>
                <w:color w:val="121417"/>
                <w:sz w:val="17"/>
              </w:rPr>
              <w:t>LT100016473213</w:t>
            </w:r>
          </w:p>
        </w:tc>
      </w:tr>
      <w:tr>
        <w:tc>
          <w:tcPr>
            <w:tcW w:type="dxa" w:w="2952"/>
            <w:shd w:fill="F3F4F5"/>
            <w:tcMar>
              <w:top w:w="120" w:type="dxa"/>
              <w:start w:w="150" w:type="dxa"/>
              <w:bottom w:w="120" w:type="dxa"/>
              <w:end w:w="150" w:type="dxa"/>
            </w:tcMar>
            <w:tcBorders>
              <w:bottom w:val="single" w:sz="3" w:color="E0E3E7"/>
            </w:tcBorders>
          </w:tcPr>
          <w:p>
            <w:pPr>
              <w:spacing w:after="0"/>
            </w:pPr>
            <w:r>
              <w:rPr>
                <w:rFonts w:ascii="Nimbus Sans" w:hAnsi="Nimbus Sans"/>
                <w:b/>
                <w:color w:val="121417"/>
                <w:sz w:val="17"/>
              </w:rPr>
              <w:t>Registracijos adresas</w:t>
            </w:r>
          </w:p>
        </w:tc>
        <w:tc>
          <w:tcPr>
            <w:tcW w:type="dxa" w:w="6552"/>
            <w:tcMar>
              <w:top w:w="120" w:type="dxa"/>
              <w:start w:w="150" w:type="dxa"/>
              <w:bottom w:w="120" w:type="dxa"/>
              <w:end w:w="150" w:type="dxa"/>
            </w:tcMar>
            <w:tcBorders>
              <w:bottom w:val="single" w:sz="3" w:color="E0E3E7"/>
            </w:tcBorders>
          </w:tcPr>
          <w:p>
            <w:pPr>
              <w:spacing w:after="0"/>
            </w:pPr>
            <w:r>
              <w:rPr>
                <w:rFonts w:ascii="Nimbus Sans" w:hAnsi="Nimbus Sans"/>
                <w:b w:val="0"/>
                <w:color w:val="121417"/>
                <w:sz w:val="17"/>
              </w:rPr>
              <w:t>Architektų g. 56-101, LT-04111 Vilnius</w:t>
            </w:r>
          </w:p>
        </w:tc>
      </w:tr>
      <w:tr>
        <w:tc>
          <w:tcPr>
            <w:tcW w:type="dxa" w:w="2952"/>
            <w:shd w:fill="F3F4F5"/>
            <w:tcMar>
              <w:top w:w="120" w:type="dxa"/>
              <w:start w:w="150" w:type="dxa"/>
              <w:bottom w:w="120" w:type="dxa"/>
              <w:end w:w="150" w:type="dxa"/>
            </w:tcMar>
            <w:tcBorders>
              <w:bottom w:val="single" w:sz="3" w:color="E0E3E7"/>
            </w:tcBorders>
          </w:tcPr>
          <w:p>
            <w:pPr>
              <w:spacing w:after="0"/>
            </w:pPr>
            <w:r>
              <w:rPr>
                <w:rFonts w:ascii="Nimbus Sans" w:hAnsi="Nimbus Sans"/>
                <w:b/>
                <w:color w:val="121417"/>
                <w:sz w:val="17"/>
              </w:rPr>
              <w:t>El. paštas</w:t>
            </w:r>
          </w:p>
        </w:tc>
        <w:tc>
          <w:tcPr>
            <w:tcW w:type="dxa" w:w="6552"/>
            <w:tcMar>
              <w:top w:w="120" w:type="dxa"/>
              <w:start w:w="150" w:type="dxa"/>
              <w:bottom w:w="120" w:type="dxa"/>
              <w:end w:w="150" w:type="dxa"/>
            </w:tcMar>
            <w:tcBorders>
              <w:bottom w:val="single" w:sz="3" w:color="E0E3E7"/>
            </w:tcBorders>
          </w:tcPr>
          <w:p>
            <w:pPr>
              <w:spacing w:after="0"/>
            </w:pPr>
            <w:r>
              <w:rPr>
                <w:rFonts w:ascii="Nimbus Sans" w:hAnsi="Nimbus Sans"/>
                <w:b w:val="0"/>
                <w:color w:val="121417"/>
                <w:sz w:val="17"/>
              </w:rPr>
              <w:t>needforgrip@gmail.com</w:t>
            </w:r>
          </w:p>
        </w:tc>
      </w:tr>
      <w:tr>
        <w:tc>
          <w:tcPr>
            <w:tcW w:type="dxa" w:w="2952"/>
            <w:shd w:fill="F3F4F5"/>
            <w:tcMar>
              <w:top w:w="120" w:type="dxa"/>
              <w:start w:w="150" w:type="dxa"/>
              <w:bottom w:w="120" w:type="dxa"/>
              <w:end w:w="150" w:type="dxa"/>
            </w:tcMar>
            <w:tcBorders>
              <w:bottom w:val="single" w:sz="3" w:color="E0E3E7"/>
            </w:tcBorders>
          </w:tcPr>
          <w:p>
            <w:pPr>
              <w:spacing w:after="0"/>
            </w:pPr>
            <w:r>
              <w:rPr>
                <w:rFonts w:ascii="Nimbus Sans" w:hAnsi="Nimbus Sans"/>
                <w:b/>
                <w:color w:val="121417"/>
                <w:sz w:val="17"/>
              </w:rPr>
              <w:t>Telefonas</w:t>
            </w:r>
          </w:p>
        </w:tc>
        <w:tc>
          <w:tcPr>
            <w:tcW w:type="dxa" w:w="6552"/>
            <w:tcMar>
              <w:top w:w="120" w:type="dxa"/>
              <w:start w:w="150" w:type="dxa"/>
              <w:bottom w:w="120" w:type="dxa"/>
              <w:end w:w="150" w:type="dxa"/>
            </w:tcMar>
            <w:tcBorders>
              <w:bottom w:val="single" w:sz="3" w:color="E0E3E7"/>
            </w:tcBorders>
          </w:tcPr>
          <w:p>
            <w:pPr>
              <w:spacing w:after="0"/>
            </w:pPr>
            <w:r>
              <w:rPr>
                <w:rFonts w:ascii="Nimbus Sans" w:hAnsi="Nimbus Sans"/>
                <w:b w:val="0"/>
                <w:color w:val="121417"/>
                <w:sz w:val="17"/>
              </w:rPr>
              <w:t>+370 615 11177</w:t>
            </w:r>
          </w:p>
        </w:tc>
      </w:tr>
      <w:tr>
        <w:tc>
          <w:tcPr>
            <w:tcW w:type="dxa" w:w="2952"/>
            <w:shd w:fill="F3F4F5"/>
            <w:tcMar>
              <w:top w:w="120" w:type="dxa"/>
              <w:start w:w="150" w:type="dxa"/>
              <w:bottom w:w="120" w:type="dxa"/>
              <w:end w:w="150" w:type="dxa"/>
            </w:tcMar>
            <w:tcBorders>
              <w:bottom w:val="single" w:sz="3" w:color="E0E3E7"/>
            </w:tcBorders>
          </w:tcPr>
          <w:p>
            <w:pPr>
              <w:spacing w:after="0"/>
            </w:pPr>
            <w:r>
              <w:rPr>
                <w:rFonts w:ascii="Nimbus Sans" w:hAnsi="Nimbus Sans"/>
                <w:b/>
                <w:color w:val="121417"/>
                <w:sz w:val="17"/>
              </w:rPr>
              <w:t>Atsiėmimo / grąžinimo vieta</w:t>
            </w:r>
          </w:p>
        </w:tc>
        <w:tc>
          <w:tcPr>
            <w:tcW w:type="dxa" w:w="6552"/>
            <w:tcMar>
              <w:top w:w="120" w:type="dxa"/>
              <w:start w:w="150" w:type="dxa"/>
              <w:bottom w:w="120" w:type="dxa"/>
              <w:end w:w="150" w:type="dxa"/>
            </w:tcMar>
            <w:tcBorders>
              <w:bottom w:val="single" w:sz="3" w:color="E0E3E7"/>
            </w:tcBorders>
          </w:tcPr>
          <w:p>
            <w:pPr>
              <w:spacing w:after="0"/>
            </w:pPr>
            <w:r>
              <w:rPr>
                <w:rFonts w:ascii="Nimbus Sans" w:hAnsi="Nimbus Sans"/>
                <w:b w:val="0"/>
                <w:color w:val="121417"/>
                <w:sz w:val="17"/>
              </w:rPr>
              <w:t>Ežero g. 10, Nemėžis, LT-13265 Vilniaus r. sav.</w:t>
            </w:r>
          </w:p>
        </w:tc>
      </w:tr>
    </w:tbl>
    <w:sectPr w:rsidR="00FC693F" w:rsidRPr="0006063C" w:rsidSect="00034616">
      <w:headerReference w:type="default" r:id="rId9"/>
      <w:footerReference w:type="default" r:id="rId10"/>
      <w:headerReference w:type="first" r:id="rId11"/>
      <w:footerReference w:type="first" r:id="rId12"/>
      <w:pgSz w:w="11909" w:h="16834"/>
      <w:pgMar w:top="1123" w:right="1202" w:bottom="1066" w:left="1202" w:header="446" w:footer="446"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Nimbus Sans" w:hAnsi="Nimbus Sans"/>
        <w:b/>
        <w:color w:val="60656D"/>
        <w:sz w:val="15"/>
      </w:rPr>
      <w:t>UAB „SENTONA“  •  NEEDFORGRIP.LT</w:t>
    </w:r>
    <w:r>
      <w:rPr>
        <w:rFonts w:ascii="Nimbus Sans" w:hAnsi="Nimbus Sans"/>
        <w:b w:val="0"/>
        <w:color w:val="60656D"/>
        <w:sz w:val="17"/>
      </w:rPr>
      <w:t xml:space="preserve">  •  PUSLAPIS </w:t>
      <w:fldChar w:fldCharType="begin"/>
      <w:instrText xml:space="preserve"> PAGE </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5" w:space="5" w:color="D6D9DD"/>
      </w:pBdr>
    </w:pPr>
    <w:r>
      <w:rPr>
        <w:rFonts w:ascii="Nimbus Sans" w:hAnsi="Nimbus Sans"/>
        <w:b/>
        <w:color w:val="B8121E"/>
        <w:sz w:val="16"/>
      </w:rPr>
      <w:t>NEED FOR GRIP</w:t>
    </w:r>
    <w:r>
      <w:rPr>
        <w:rFonts w:ascii="Nimbus Sans" w:hAnsi="Nimbus Sans"/>
        <w:b w:val="0"/>
        <w:color w:val="60656D"/>
        <w:sz w:val="16"/>
      </w:rPr>
      <w:t xml:space="preserve">    /    PIRKIMO–PARDAVIMO TAISYKLĖS</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10" w:line="281" w:lineRule="auto"/>
    </w:pPr>
    <w:rPr>
      <w:rFonts w:ascii="Nimbus Sans" w:hAnsi="Nimbus Sans"/>
      <w:color w:val="121417"/>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Nimbus Sans" w:hAnsi="Nimbus Sans"/>
      <w:b/>
      <w:bCs/>
      <w:color w:val="121417"/>
      <w:sz w:val="29"/>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Nimbus Sans" w:hAnsi="Nimbus Sans"/>
      <w:b/>
      <w:bCs/>
      <w:color w:val="121417"/>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lause">
    <w:name w:val="Clause"/>
    <w:basedOn w:val="Normal"/>
    <w:pPr>
      <w:keepLines/>
      <w:widowControl/>
      <w:spacing w:after="120" w:line="281" w:lineRule="auto"/>
      <w:ind w:left="662" w:hanging="662"/>
    </w:pPr>
    <w:rPr>
      <w:rFonts w:ascii="Nimbus Sans" w:hAnsi="Nimbus Sans"/>
      <w:color w:val="121417"/>
      <w:sz w:val="19"/>
    </w:rPr>
  </w:style>
  <w:style w:type="paragraph" w:customStyle="1" w:styleId="Formlabel">
    <w:name w:val="Form label"/>
    <w:basedOn w:val="Normal"/>
    <w:pPr>
      <w:spacing w:before="140" w:after="40"/>
    </w:pPr>
    <w:rPr>
      <w:rFonts w:ascii="Nimbus Sans" w:hAnsi="Nimbus Sans"/>
      <w:b/>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Need For Grip elektroninės parduotuvės teisinės sąlygos</dc:subject>
  <dc:creator>UAB Sentona</dc:creator>
  <cp:keywords/>
  <dc:description>generated by python-docx</dc:description>
  <cp:lastModifiedBy/>
  <cp:revision>1</cp:revision>
  <dcterms:created xsi:type="dcterms:W3CDTF">2013-12-23T23:15:00Z</dcterms:created>
  <dcterms:modified xsi:type="dcterms:W3CDTF">2013-12-23T23:15:00Z</dcterms:modified>
  <cp:category/>
  <dc:language>lt-LT</dc:language>
</cp:coreProperties>
</file>